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A7A6" w14:textId="77777777" w:rsidR="00465E53" w:rsidRDefault="00465E53" w:rsidP="00BD720E">
      <w:pPr>
        <w:pStyle w:val="NoSpacing"/>
        <w:jc w:val="center"/>
      </w:pPr>
      <w:bookmarkStart w:id="0" w:name="_Hlk107929314"/>
      <w:bookmarkStart w:id="1" w:name="_Hlk503170305"/>
      <w:bookmarkStart w:id="2" w:name="_Hlk493054601"/>
      <w:bookmarkStart w:id="3" w:name="_Hlk510504297"/>
      <w:bookmarkStart w:id="4" w:name="_Hlk519086632"/>
      <w:bookmarkStart w:id="5" w:name="_Hlk527954480"/>
      <w:bookmarkStart w:id="6" w:name="_Hlk13718536"/>
      <w:bookmarkStart w:id="7" w:name="_Hlk29271198"/>
      <w:bookmarkStart w:id="8" w:name="_Hlk71035140"/>
      <w:bookmarkStart w:id="9" w:name="_Hlk85084246"/>
      <w:bookmarkStart w:id="10" w:name="_Hlk107928382"/>
      <w:bookmarkStart w:id="11" w:name="_Hlk116883494"/>
      <w:bookmarkStart w:id="12" w:name="_Hlk124397263"/>
    </w:p>
    <w:p w14:paraId="6189E230" w14:textId="353F6DB0" w:rsidR="00BD720E" w:rsidRPr="00465E53" w:rsidRDefault="00BD720E" w:rsidP="00BD720E">
      <w:pPr>
        <w:pStyle w:val="NoSpacing"/>
        <w:jc w:val="center"/>
        <w:rPr>
          <w:sz w:val="24"/>
          <w:szCs w:val="24"/>
        </w:rPr>
      </w:pPr>
      <w:r w:rsidRPr="00465E53">
        <w:rPr>
          <w:sz w:val="24"/>
          <w:szCs w:val="24"/>
        </w:rPr>
        <w:t>Grand Gateway</w:t>
      </w:r>
    </w:p>
    <w:p w14:paraId="60EEE59D" w14:textId="570F288C" w:rsidR="0061612F" w:rsidRDefault="00BD720E" w:rsidP="00BD720E">
      <w:pPr>
        <w:pStyle w:val="NoSpacing"/>
        <w:jc w:val="center"/>
        <w:rPr>
          <w:sz w:val="24"/>
          <w:szCs w:val="24"/>
        </w:rPr>
      </w:pPr>
      <w:r w:rsidRPr="00465E53">
        <w:rPr>
          <w:sz w:val="24"/>
          <w:szCs w:val="24"/>
        </w:rPr>
        <w:t>333 Oak St</w:t>
      </w:r>
      <w:r w:rsidR="004F53E5">
        <w:rPr>
          <w:sz w:val="24"/>
          <w:szCs w:val="24"/>
        </w:rPr>
        <w:t>, Big Cabin, OK 74332</w:t>
      </w:r>
      <w:r w:rsidRPr="00465E53">
        <w:rPr>
          <w:sz w:val="24"/>
          <w:szCs w:val="24"/>
        </w:rPr>
        <w:t xml:space="preserve"> </w:t>
      </w:r>
    </w:p>
    <w:p w14:paraId="6B57385E" w14:textId="2B07F3A1" w:rsidR="00BD720E" w:rsidRDefault="00465E53" w:rsidP="00BD720E">
      <w:pPr>
        <w:pStyle w:val="NoSpacing"/>
        <w:jc w:val="center"/>
        <w:rPr>
          <w:sz w:val="24"/>
          <w:szCs w:val="24"/>
        </w:rPr>
      </w:pPr>
      <w:r w:rsidRPr="00465E53">
        <w:rPr>
          <w:sz w:val="24"/>
          <w:szCs w:val="24"/>
        </w:rPr>
        <w:t>February 14</w:t>
      </w:r>
      <w:r w:rsidR="00BD720E" w:rsidRPr="00465E53">
        <w:rPr>
          <w:sz w:val="24"/>
          <w:szCs w:val="24"/>
        </w:rPr>
        <w:t>, 202</w:t>
      </w:r>
      <w:bookmarkEnd w:id="0"/>
      <w:r w:rsidR="006D61CB">
        <w:rPr>
          <w:sz w:val="24"/>
          <w:szCs w:val="24"/>
        </w:rPr>
        <w:t>4</w:t>
      </w:r>
      <w:r w:rsidR="004F53E5">
        <w:rPr>
          <w:sz w:val="24"/>
          <w:szCs w:val="24"/>
        </w:rPr>
        <w:t xml:space="preserve"> </w:t>
      </w:r>
    </w:p>
    <w:p w14:paraId="6712BEAA" w14:textId="5ACD3977" w:rsidR="004F53E5" w:rsidRPr="00465E53" w:rsidRDefault="004F53E5" w:rsidP="00BD720E">
      <w:pPr>
        <w:pStyle w:val="NoSpacing"/>
        <w:jc w:val="center"/>
        <w:rPr>
          <w:sz w:val="24"/>
          <w:szCs w:val="24"/>
        </w:rPr>
      </w:pPr>
      <w:r>
        <w:rPr>
          <w:sz w:val="24"/>
          <w:szCs w:val="24"/>
        </w:rPr>
        <w:t xml:space="preserve">9:00 a.m. </w:t>
      </w:r>
    </w:p>
    <w:p w14:paraId="67F5DC3D" w14:textId="77777777" w:rsidR="00465E53" w:rsidRDefault="00465E53" w:rsidP="00BD720E">
      <w:pPr>
        <w:pStyle w:val="NoSpacing"/>
        <w:jc w:val="center"/>
        <w:rPr>
          <w:sz w:val="20"/>
          <w:szCs w:val="20"/>
        </w:rPr>
      </w:pPr>
    </w:p>
    <w:p w14:paraId="0313300A" w14:textId="77777777" w:rsidR="00465E53" w:rsidRPr="000B309F" w:rsidRDefault="00465E53" w:rsidP="00BD720E">
      <w:pPr>
        <w:pStyle w:val="NoSpacing"/>
        <w:jc w:val="center"/>
        <w:rPr>
          <w:sz w:val="20"/>
          <w:szCs w:val="20"/>
        </w:rPr>
      </w:pPr>
    </w:p>
    <w:tbl>
      <w:tblPr>
        <w:tblStyle w:val="TableGrid"/>
        <w:tblW w:w="10399" w:type="dxa"/>
        <w:tblInd w:w="-185" w:type="dxa"/>
        <w:tblLook w:val="04A0" w:firstRow="1" w:lastRow="0" w:firstColumn="1" w:lastColumn="0" w:noHBand="0" w:noVBand="1"/>
      </w:tblPr>
      <w:tblGrid>
        <w:gridCol w:w="6947"/>
        <w:gridCol w:w="3452"/>
      </w:tblGrid>
      <w:tr w:rsidR="00BD720E" w:rsidRPr="00EE00D1" w14:paraId="012A5A0E" w14:textId="77777777" w:rsidTr="007B3147">
        <w:trPr>
          <w:trHeight w:val="306"/>
        </w:trPr>
        <w:tc>
          <w:tcPr>
            <w:tcW w:w="10399" w:type="dxa"/>
            <w:gridSpan w:val="2"/>
            <w:shd w:val="clear" w:color="auto" w:fill="4472C4" w:themeFill="accent1"/>
          </w:tcPr>
          <w:p w14:paraId="0C1A52B5" w14:textId="33B0DF39" w:rsidR="00BD720E" w:rsidRDefault="00BD720E" w:rsidP="007B3147">
            <w:pPr>
              <w:jc w:val="center"/>
              <w:rPr>
                <w:b/>
                <w:bCs/>
                <w:color w:val="FFFFFF" w:themeColor="background1"/>
                <w:sz w:val="24"/>
                <w:szCs w:val="24"/>
              </w:rPr>
            </w:pPr>
            <w:r w:rsidRPr="00077C1E">
              <w:rPr>
                <w:b/>
                <w:bCs/>
                <w:color w:val="FFFFFF" w:themeColor="background1"/>
                <w:sz w:val="24"/>
                <w:szCs w:val="24"/>
              </w:rPr>
              <w:t xml:space="preserve">NEWDB Meeting </w:t>
            </w:r>
            <w:r w:rsidR="004F53E5">
              <w:rPr>
                <w:b/>
                <w:bCs/>
                <w:color w:val="FFFFFF" w:themeColor="background1"/>
                <w:sz w:val="24"/>
                <w:szCs w:val="24"/>
              </w:rPr>
              <w:t xml:space="preserve">Minutes </w:t>
            </w:r>
          </w:p>
          <w:p w14:paraId="68E3AB2A" w14:textId="77777777" w:rsidR="00BD720E" w:rsidRPr="00077C1E" w:rsidRDefault="00BD720E" w:rsidP="007B3147">
            <w:pPr>
              <w:jc w:val="center"/>
              <w:rPr>
                <w:b/>
                <w:bCs/>
                <w:color w:val="FFFFFF" w:themeColor="background1"/>
                <w:sz w:val="24"/>
                <w:szCs w:val="24"/>
              </w:rPr>
            </w:pPr>
          </w:p>
        </w:tc>
      </w:tr>
      <w:tr w:rsidR="00BD720E" w:rsidRPr="00EE00D1" w14:paraId="7426EEF6" w14:textId="77777777" w:rsidTr="007B3147">
        <w:trPr>
          <w:trHeight w:val="289"/>
        </w:trPr>
        <w:tc>
          <w:tcPr>
            <w:tcW w:w="6947" w:type="dxa"/>
          </w:tcPr>
          <w:p w14:paraId="27B794C3" w14:textId="77777777" w:rsidR="00BD720E" w:rsidRDefault="00BD720E" w:rsidP="007B3147">
            <w:pPr>
              <w:numPr>
                <w:ilvl w:val="0"/>
                <w:numId w:val="1"/>
              </w:numPr>
              <w:contextualSpacing/>
            </w:pPr>
            <w:r w:rsidRPr="004F53E5">
              <w:t xml:space="preserve">Welcome </w:t>
            </w:r>
          </w:p>
          <w:p w14:paraId="78761E82" w14:textId="77777777" w:rsidR="004A57B3" w:rsidRPr="004F53E5" w:rsidRDefault="004A57B3" w:rsidP="004A57B3">
            <w:pPr>
              <w:contextualSpacing/>
            </w:pPr>
          </w:p>
          <w:p w14:paraId="30CEBF2D" w14:textId="77777777" w:rsidR="004F53E5" w:rsidRDefault="004F53E5" w:rsidP="004F53E5">
            <w:pPr>
              <w:contextualSpacing/>
            </w:pPr>
            <w:r w:rsidRPr="004F53E5">
              <w:t>Scott Fry called the meeting to order at 9:05 a.m.  Each person in attendance introduced themselves.</w:t>
            </w:r>
          </w:p>
          <w:p w14:paraId="6B706575" w14:textId="77777777" w:rsidR="0025603A" w:rsidRPr="004F53E5" w:rsidRDefault="0025603A" w:rsidP="004F53E5">
            <w:pPr>
              <w:contextualSpacing/>
            </w:pPr>
          </w:p>
          <w:p w14:paraId="1ECC266D" w14:textId="752B2C06" w:rsidR="004F53E5" w:rsidRDefault="004F53E5" w:rsidP="004F53E5">
            <w:pPr>
              <w:contextualSpacing/>
            </w:pPr>
            <w:r w:rsidRPr="004F53E5">
              <w:t xml:space="preserve">Members Present:   </w:t>
            </w:r>
            <w:r>
              <w:t>Bill Cralley, Meredith Frailey, Layla Freeman, Scott Fry, James Sharp, Bobbie Wolf</w:t>
            </w:r>
            <w:r w:rsidR="00F44479">
              <w:t xml:space="preserve">, </w:t>
            </w:r>
            <w:r>
              <w:t>Casi Martin, Cheryle Martin, &amp; Robbin Rogers</w:t>
            </w:r>
          </w:p>
          <w:p w14:paraId="42A9540F" w14:textId="5962EF9E" w:rsidR="004F53E5" w:rsidRDefault="004F53E5" w:rsidP="004F53E5">
            <w:pPr>
              <w:contextualSpacing/>
            </w:pPr>
            <w:r>
              <w:t>Members Absent:  Nick Bowers, Janet Gimlin, Sarah Hayes, Dana Shrum, Heather Smoot</w:t>
            </w:r>
            <w:r w:rsidR="00F44479">
              <w:t>,</w:t>
            </w:r>
            <w:r>
              <w:t xml:space="preserve"> </w:t>
            </w:r>
            <w:r w:rsidR="0025603A">
              <w:t>Diane Kelley, Mary Millikin, Dustin Phelan, Mike Skinner, &amp; Misty Wheeler</w:t>
            </w:r>
          </w:p>
          <w:p w14:paraId="4D837894" w14:textId="77777777" w:rsidR="0025603A" w:rsidRDefault="0025603A" w:rsidP="009121E7">
            <w:pPr>
              <w:contextualSpacing/>
            </w:pPr>
            <w:r>
              <w:t>Guests Present:  Gretchen Evans, Tom Summar, Sharon Baker, Christine Hendrex, Ashley Arenivar, Alicia Turley, Jonette Duck, Jeremy Frutchey &amp; Cathy Spencer</w:t>
            </w:r>
          </w:p>
          <w:p w14:paraId="50CD7EDC" w14:textId="4F0B920E" w:rsidR="002E0FD4" w:rsidRPr="004F53E5" w:rsidRDefault="002E0FD4" w:rsidP="009121E7">
            <w:pPr>
              <w:contextualSpacing/>
            </w:pPr>
          </w:p>
        </w:tc>
        <w:tc>
          <w:tcPr>
            <w:tcW w:w="3452" w:type="dxa"/>
          </w:tcPr>
          <w:p w14:paraId="7688AB77" w14:textId="6C142D11" w:rsidR="00BD720E" w:rsidRPr="004F53E5" w:rsidRDefault="0061612F" w:rsidP="007B3147">
            <w:pPr>
              <w:ind w:left="1020"/>
            </w:pPr>
            <w:r w:rsidRPr="004F53E5">
              <w:t>Scott Fry</w:t>
            </w:r>
          </w:p>
        </w:tc>
      </w:tr>
      <w:tr w:rsidR="00BD720E" w:rsidRPr="00EE00D1" w14:paraId="21308E9F" w14:textId="77777777" w:rsidTr="007B3147">
        <w:trPr>
          <w:trHeight w:val="289"/>
        </w:trPr>
        <w:tc>
          <w:tcPr>
            <w:tcW w:w="6947" w:type="dxa"/>
          </w:tcPr>
          <w:p w14:paraId="62961109" w14:textId="77777777" w:rsidR="00BD720E" w:rsidRPr="004F53E5" w:rsidRDefault="00BD720E" w:rsidP="007B3147">
            <w:pPr>
              <w:numPr>
                <w:ilvl w:val="0"/>
                <w:numId w:val="1"/>
              </w:numPr>
              <w:contextualSpacing/>
            </w:pPr>
            <w:r w:rsidRPr="004F53E5">
              <w:t xml:space="preserve">WIOA Title I Success Story: </w:t>
            </w:r>
          </w:p>
          <w:p w14:paraId="37130030" w14:textId="7693B394" w:rsidR="0072712A" w:rsidRPr="004F53E5" w:rsidRDefault="0072712A" w:rsidP="0072712A">
            <w:pPr>
              <w:ind w:left="720"/>
              <w:contextualSpacing/>
            </w:pPr>
            <w:r w:rsidRPr="004F53E5">
              <w:t>Jon “Dylan” Beckham – NEWDB</w:t>
            </w:r>
            <w:r w:rsidR="00E614EB">
              <w:t xml:space="preserve"> </w:t>
            </w:r>
            <w:r w:rsidRPr="004F53E5">
              <w:t>Out-of-School Youth Funding Program</w:t>
            </w:r>
          </w:p>
          <w:p w14:paraId="400E433B" w14:textId="77777777" w:rsidR="0072712A" w:rsidRDefault="0072712A" w:rsidP="0072712A">
            <w:pPr>
              <w:ind w:left="720"/>
              <w:contextualSpacing/>
            </w:pPr>
            <w:r w:rsidRPr="004F53E5">
              <w:t>Isaac Turner – NEWDB Out-of-School Youth Funding Program</w:t>
            </w:r>
          </w:p>
          <w:p w14:paraId="709A06F4" w14:textId="77777777" w:rsidR="004A57B3" w:rsidRDefault="004A57B3" w:rsidP="0072712A">
            <w:pPr>
              <w:ind w:left="720"/>
              <w:contextualSpacing/>
            </w:pPr>
          </w:p>
          <w:p w14:paraId="1E9EC4A3" w14:textId="77777777" w:rsidR="0025603A" w:rsidRDefault="0025603A" w:rsidP="009121E7">
            <w:pPr>
              <w:contextualSpacing/>
            </w:pPr>
            <w:r>
              <w:t>Members and guests present were provided with the printed success stories for these participants.  All present were impressed with the impact the services provided have had on these two out of school youth</w:t>
            </w:r>
            <w:r w:rsidR="00E614EB">
              <w:t xml:space="preserve"> and the tangible success created through the NEWDB Career Service Pilot. </w:t>
            </w:r>
          </w:p>
          <w:p w14:paraId="14AA4197" w14:textId="64C0D0C1" w:rsidR="002E0FD4" w:rsidRPr="004F53E5" w:rsidRDefault="002E0FD4" w:rsidP="009121E7">
            <w:pPr>
              <w:contextualSpacing/>
            </w:pPr>
          </w:p>
        </w:tc>
        <w:tc>
          <w:tcPr>
            <w:tcW w:w="3452" w:type="dxa"/>
          </w:tcPr>
          <w:p w14:paraId="62A2F8D2" w14:textId="7CB07AE3" w:rsidR="00BD720E" w:rsidRPr="004F53E5" w:rsidRDefault="00B309A4" w:rsidP="007B3147">
            <w:pPr>
              <w:ind w:left="1020"/>
            </w:pPr>
            <w:r w:rsidRPr="004F53E5">
              <w:t>Ashley Arenivar</w:t>
            </w:r>
          </w:p>
        </w:tc>
      </w:tr>
      <w:tr w:rsidR="00BD720E" w:rsidRPr="00EE00D1" w14:paraId="27FB06AA" w14:textId="77777777" w:rsidTr="007B3147">
        <w:trPr>
          <w:trHeight w:val="289"/>
        </w:trPr>
        <w:tc>
          <w:tcPr>
            <w:tcW w:w="6947" w:type="dxa"/>
          </w:tcPr>
          <w:p w14:paraId="185309EA" w14:textId="374ABC7C" w:rsidR="00BD720E" w:rsidRDefault="0072712A" w:rsidP="0072712A">
            <w:pPr>
              <w:numPr>
                <w:ilvl w:val="0"/>
                <w:numId w:val="1"/>
              </w:numPr>
              <w:contextualSpacing/>
            </w:pPr>
            <w:r w:rsidRPr="004F53E5">
              <w:t>Discussion/Action:  Request Approval of 11.8.2023 Meeting Minutes</w:t>
            </w:r>
          </w:p>
          <w:p w14:paraId="66511124" w14:textId="77777777" w:rsidR="009121E7" w:rsidRDefault="009121E7" w:rsidP="009121E7">
            <w:pPr>
              <w:contextualSpacing/>
            </w:pPr>
          </w:p>
          <w:p w14:paraId="3B38B7C4" w14:textId="77777777" w:rsidR="009121E7" w:rsidRDefault="0025603A" w:rsidP="009121E7">
            <w:pPr>
              <w:contextualSpacing/>
            </w:pPr>
            <w:r>
              <w:t xml:space="preserve">Scott </w:t>
            </w:r>
            <w:r w:rsidR="004A57B3">
              <w:t xml:space="preserve">Fry, Vice Chair, advised members present they were provided the meeting documents prior to the meeting.  He asked if anyone had questions regarding the minutes or had changes that needed to be made.  There was none.  Scott asked for a motion to approve the minutes as presented.  James Sharp made the motion to </w:t>
            </w:r>
            <w:r w:rsidR="009121E7">
              <w:t xml:space="preserve">approve </w:t>
            </w:r>
            <w:r w:rsidR="004A57B3">
              <w:t xml:space="preserve">the minutes as written.  Meredith Frailey seconded the motion.  A vote was taken.  All approved the motion to approve the 11.8.2023 meeting minutes. </w:t>
            </w:r>
            <w:r w:rsidR="008B3533">
              <w:t>There was no discussion.</w:t>
            </w:r>
          </w:p>
          <w:p w14:paraId="6315B8FE" w14:textId="291A59A2" w:rsidR="004B7560" w:rsidRPr="004F53E5" w:rsidRDefault="004B7560" w:rsidP="009121E7">
            <w:pPr>
              <w:contextualSpacing/>
            </w:pPr>
          </w:p>
        </w:tc>
        <w:tc>
          <w:tcPr>
            <w:tcW w:w="3452" w:type="dxa"/>
          </w:tcPr>
          <w:p w14:paraId="5366C0B0" w14:textId="3BB603B7" w:rsidR="00BD720E" w:rsidRPr="004F53E5" w:rsidRDefault="00FC5EA6" w:rsidP="007B3147">
            <w:pPr>
              <w:ind w:left="1020"/>
            </w:pPr>
            <w:r w:rsidRPr="004F53E5">
              <w:t>Scott Fry</w:t>
            </w:r>
          </w:p>
        </w:tc>
      </w:tr>
      <w:tr w:rsidR="00BD720E" w:rsidRPr="00EE00D1" w14:paraId="45626071" w14:textId="77777777" w:rsidTr="007B3147">
        <w:trPr>
          <w:trHeight w:val="289"/>
        </w:trPr>
        <w:tc>
          <w:tcPr>
            <w:tcW w:w="6947" w:type="dxa"/>
            <w:shd w:val="clear" w:color="auto" w:fill="auto"/>
          </w:tcPr>
          <w:p w14:paraId="4C6B31E2" w14:textId="77777777" w:rsidR="00BD720E" w:rsidRDefault="00BD720E" w:rsidP="007B3147">
            <w:pPr>
              <w:numPr>
                <w:ilvl w:val="0"/>
                <w:numId w:val="1"/>
              </w:numPr>
              <w:contextualSpacing/>
            </w:pPr>
            <w:r w:rsidRPr="004F53E5">
              <w:lastRenderedPageBreak/>
              <w:t xml:space="preserve">Discussion/Action: </w:t>
            </w:r>
            <w:r w:rsidR="004A57B3">
              <w:t xml:space="preserve">Staffing Update </w:t>
            </w:r>
          </w:p>
          <w:p w14:paraId="5333DC5B" w14:textId="77777777" w:rsidR="004A57B3" w:rsidRDefault="004A57B3" w:rsidP="004A57B3">
            <w:pPr>
              <w:contextualSpacing/>
            </w:pPr>
          </w:p>
          <w:p w14:paraId="2CCCAB89" w14:textId="515F8B61" w:rsidR="008B3533" w:rsidRPr="004F53E5" w:rsidRDefault="004A57B3" w:rsidP="008B3533">
            <w:pPr>
              <w:contextualSpacing/>
            </w:pPr>
            <w:r>
              <w:t xml:space="preserve">Scott reported Carolyn Back was hired as the new executive director effective 1/1/2024.  </w:t>
            </w:r>
            <w:r w:rsidR="00BC565E">
              <w:t>Carolyn</w:t>
            </w:r>
            <w:r w:rsidR="00750E9A" w:rsidRPr="00750E9A">
              <w:t xml:space="preserve"> submitted her resignation by email on 1/28/2024 </w:t>
            </w:r>
            <w:r w:rsidR="00BC565E">
              <w:t>stating she had</w:t>
            </w:r>
            <w:r w:rsidR="00750E9A" w:rsidRPr="00750E9A">
              <w:t xml:space="preserve"> accept</w:t>
            </w:r>
            <w:r w:rsidR="00BC565E">
              <w:t>ed</w:t>
            </w:r>
            <w:r w:rsidR="00750E9A" w:rsidRPr="00750E9A">
              <w:t xml:space="preserve"> a job with her former employer.</w:t>
            </w:r>
            <w:r w:rsidR="00750E9A">
              <w:t xml:space="preserve"> </w:t>
            </w:r>
            <w:r>
              <w:t>The resignation was accepted</w:t>
            </w:r>
            <w:r w:rsidR="00F225F4">
              <w:t xml:space="preserve"> effective immediately</w:t>
            </w:r>
            <w:r w:rsidR="00804361">
              <w:t xml:space="preserve"> on 1/29/2024</w:t>
            </w:r>
            <w:r>
              <w:t xml:space="preserve">. </w:t>
            </w:r>
            <w:r w:rsidR="00F225F4">
              <w:t>After discussion, t</w:t>
            </w:r>
            <w:r>
              <w:t xml:space="preserve">he Executive Committee </w:t>
            </w:r>
            <w:r w:rsidR="00F225F4">
              <w:t>chose to</w:t>
            </w:r>
            <w:r>
              <w:t xml:space="preserve"> use </w:t>
            </w:r>
            <w:r w:rsidR="00F225F4">
              <w:t xml:space="preserve">the experience and </w:t>
            </w:r>
            <w:r>
              <w:t>talents of two current employees.  Ashley Arenivar was promoted to the</w:t>
            </w:r>
            <w:r w:rsidR="00F225F4">
              <w:t xml:space="preserve"> position of</w:t>
            </w:r>
            <w:r>
              <w:t xml:space="preserve"> Interim Director of Systems and Administration. Jeremy Frutchey was promoted to th</w:t>
            </w:r>
            <w:r w:rsidR="00F225F4">
              <w:t>e position of Interim Director of Programs &amp; EO Officer. Both employees expressed their appreciation to be given the opportunity to work in these new positions.</w:t>
            </w:r>
          </w:p>
        </w:tc>
        <w:tc>
          <w:tcPr>
            <w:tcW w:w="3452" w:type="dxa"/>
          </w:tcPr>
          <w:p w14:paraId="42DD7871" w14:textId="7B098F7F" w:rsidR="00BD720E" w:rsidRPr="004F53E5" w:rsidRDefault="00FC5EA6" w:rsidP="007B3147">
            <w:pPr>
              <w:ind w:left="1020"/>
            </w:pPr>
            <w:r w:rsidRPr="004F53E5">
              <w:t>Scott Fry</w:t>
            </w:r>
          </w:p>
        </w:tc>
      </w:tr>
      <w:tr w:rsidR="00BD720E" w:rsidRPr="00EE00D1" w14:paraId="1B82775D" w14:textId="77777777" w:rsidTr="007B3147">
        <w:trPr>
          <w:trHeight w:val="289"/>
        </w:trPr>
        <w:tc>
          <w:tcPr>
            <w:tcW w:w="6947" w:type="dxa"/>
            <w:shd w:val="clear" w:color="auto" w:fill="auto"/>
          </w:tcPr>
          <w:p w14:paraId="2C945935" w14:textId="6100C664" w:rsidR="00BD720E" w:rsidRDefault="00BD720E" w:rsidP="007B3147">
            <w:pPr>
              <w:numPr>
                <w:ilvl w:val="0"/>
                <w:numId w:val="1"/>
              </w:numPr>
              <w:contextualSpacing/>
            </w:pPr>
            <w:r w:rsidRPr="004F53E5">
              <w:t>Discussion/Action: Budget vs Actual Report and Minimum Spending</w:t>
            </w:r>
          </w:p>
          <w:p w14:paraId="717F71F6" w14:textId="77777777" w:rsidR="008B3533" w:rsidRDefault="008B3533" w:rsidP="008B3533">
            <w:pPr>
              <w:contextualSpacing/>
            </w:pPr>
          </w:p>
          <w:p w14:paraId="03DF0B00" w14:textId="77777777" w:rsidR="0045073B" w:rsidRDefault="008B3533" w:rsidP="008B3533">
            <w:pPr>
              <w:contextualSpacing/>
            </w:pPr>
            <w:r>
              <w:t xml:space="preserve">The Budget vs Actual Report and Minimum Spending spreadsheets were provided to members. Scott asked if there was discussion regarding the figures on the report.  Questions raised:  Bill Cralley asked if we are “on track” in our spending.  Bobbie Wolf asked what actions can be taken to get participants funded </w:t>
            </w:r>
            <w:r w:rsidR="0045073B">
              <w:t>when they’re told there are no funds available to spend.  Ja</w:t>
            </w:r>
            <w:r>
              <w:t>mes Sharp</w:t>
            </w:r>
            <w:r w:rsidR="0045073B">
              <w:t xml:space="preserve"> asked for numbers to be provided in regard to how many are waiting on funding to be served.  Jeremy reported we are currently on track with the spending. We have more participants being served compared to the last program year.  He reported this information will be put together to be provided to board members.  </w:t>
            </w:r>
          </w:p>
          <w:p w14:paraId="3D0B12CB" w14:textId="77777777" w:rsidR="0045073B" w:rsidRDefault="0045073B" w:rsidP="008B3533">
            <w:pPr>
              <w:contextualSpacing/>
            </w:pPr>
          </w:p>
          <w:p w14:paraId="643B82B8" w14:textId="3B5B0EF2" w:rsidR="008B3533" w:rsidRPr="004F53E5" w:rsidRDefault="0045073B" w:rsidP="008B3533">
            <w:pPr>
              <w:contextualSpacing/>
            </w:pPr>
            <w:r>
              <w:t>Scott asked for a motion to approve the Budget vs Actual Report and Minimum Spending. Bill Cralley made the motion to approve the Budget vs Actual Report and Minimum Spending. Layla Freeman seconded the motion. A vote was taken and all approved the motion.  There was no other discussion.</w:t>
            </w:r>
          </w:p>
        </w:tc>
        <w:tc>
          <w:tcPr>
            <w:tcW w:w="3452" w:type="dxa"/>
          </w:tcPr>
          <w:p w14:paraId="5A12BA50" w14:textId="10E44BA6" w:rsidR="00BD720E" w:rsidRPr="004F53E5" w:rsidRDefault="00FC5EA6" w:rsidP="007B3147">
            <w:pPr>
              <w:ind w:left="1020"/>
            </w:pPr>
            <w:r w:rsidRPr="004F53E5">
              <w:t>Scott Fry</w:t>
            </w:r>
          </w:p>
        </w:tc>
      </w:tr>
      <w:tr w:rsidR="00BD720E" w:rsidRPr="00EE00D1" w14:paraId="4FA41A2B" w14:textId="77777777" w:rsidTr="007B3147">
        <w:trPr>
          <w:trHeight w:val="260"/>
        </w:trPr>
        <w:tc>
          <w:tcPr>
            <w:tcW w:w="6947" w:type="dxa"/>
            <w:shd w:val="clear" w:color="auto" w:fill="auto"/>
          </w:tcPr>
          <w:p w14:paraId="14DFF419" w14:textId="77777777" w:rsidR="00BD720E" w:rsidRDefault="00BD720E" w:rsidP="007B3147">
            <w:pPr>
              <w:numPr>
                <w:ilvl w:val="0"/>
                <w:numId w:val="1"/>
              </w:numPr>
              <w:contextualSpacing/>
            </w:pPr>
            <w:r w:rsidRPr="004F53E5">
              <w:t xml:space="preserve">Discussion/Action: Request to Transfer Funds from </w:t>
            </w:r>
            <w:r w:rsidR="0045073B">
              <w:t>DLW to Adult</w:t>
            </w:r>
          </w:p>
          <w:p w14:paraId="2AE7DC42" w14:textId="77777777" w:rsidR="0045073B" w:rsidRDefault="0045073B" w:rsidP="0045073B">
            <w:pPr>
              <w:contextualSpacing/>
            </w:pPr>
          </w:p>
          <w:p w14:paraId="3D6DE631" w14:textId="134E530F" w:rsidR="00804361" w:rsidRDefault="0045073B" w:rsidP="0045073B">
            <w:pPr>
              <w:contextualSpacing/>
            </w:pPr>
            <w:r>
              <w:t>Scott reported the request is being made to transfer</w:t>
            </w:r>
            <w:r w:rsidR="00820D0D">
              <w:t xml:space="preserve"> </w:t>
            </w:r>
            <w:r w:rsidR="00804361">
              <w:t xml:space="preserve">“up to” </w:t>
            </w:r>
            <w:r w:rsidR="00820D0D">
              <w:t xml:space="preserve">100% of </w:t>
            </w:r>
            <w:r w:rsidR="00440FB4">
              <w:t>the PY</w:t>
            </w:r>
            <w:r w:rsidR="00804361">
              <w:t xml:space="preserve">23 – grant 303 ($50,889.18) and FY24 – grant 327 ($153,743.91) </w:t>
            </w:r>
            <w:r w:rsidR="00820D0D">
              <w:t xml:space="preserve">DLW funds to the adult program.  </w:t>
            </w:r>
          </w:p>
          <w:p w14:paraId="659CED7E" w14:textId="77777777" w:rsidR="00804361" w:rsidRDefault="00804361" w:rsidP="0045073B">
            <w:pPr>
              <w:contextualSpacing/>
            </w:pPr>
          </w:p>
          <w:p w14:paraId="5F1DE5AF" w14:textId="3B93D4C3" w:rsidR="00820D0D" w:rsidRDefault="0045073B" w:rsidP="0045073B">
            <w:pPr>
              <w:contextualSpacing/>
            </w:pPr>
            <w:r>
              <w:t>Jeremy explained t</w:t>
            </w:r>
            <w:r w:rsidR="00820D0D">
              <w:t xml:space="preserve">he last program year we served 130 Adult and only 22 DLW’s and gave the difference in </w:t>
            </w:r>
            <w:r w:rsidR="00187ACB">
              <w:t>adult</w:t>
            </w:r>
            <w:r w:rsidR="00820D0D">
              <w:t xml:space="preserve"> vs DLW requirements to qualify for services. We have a much higher number of </w:t>
            </w:r>
            <w:r w:rsidR="00187ACB">
              <w:t>adult</w:t>
            </w:r>
            <w:r w:rsidR="00820D0D">
              <w:t xml:space="preserve"> applicants and insufficient funding due to the low unemployment rate and more people employed. If the money is transferred, it will allow more applicants to be served.  </w:t>
            </w:r>
          </w:p>
          <w:p w14:paraId="16C3E388" w14:textId="77777777" w:rsidR="00820D0D" w:rsidRDefault="00820D0D" w:rsidP="0045073B">
            <w:pPr>
              <w:contextualSpacing/>
            </w:pPr>
          </w:p>
          <w:p w14:paraId="62D1D373" w14:textId="77777777" w:rsidR="0045073B" w:rsidRDefault="00820D0D" w:rsidP="0045073B">
            <w:pPr>
              <w:contextualSpacing/>
            </w:pPr>
            <w:r>
              <w:t xml:space="preserve">Scott asked for a motion to approve the transfer of funds from DLW to Adult.  James Sharp made the motion to transfer DLW funds to the Adult </w:t>
            </w:r>
            <w:r>
              <w:lastRenderedPageBreak/>
              <w:t>Program.  Robbin Rogers seconded the motion. A vote was taken and all approved the motion. There was no other discussion.</w:t>
            </w:r>
          </w:p>
          <w:p w14:paraId="1ED66B76" w14:textId="2632AB89" w:rsidR="007B1DA3" w:rsidRPr="004F53E5" w:rsidRDefault="007B1DA3" w:rsidP="0045073B">
            <w:pPr>
              <w:contextualSpacing/>
            </w:pPr>
          </w:p>
        </w:tc>
        <w:tc>
          <w:tcPr>
            <w:tcW w:w="3452" w:type="dxa"/>
          </w:tcPr>
          <w:p w14:paraId="22E53EBA" w14:textId="50A86429" w:rsidR="00BD720E" w:rsidRPr="004F53E5" w:rsidRDefault="00FC5EA6" w:rsidP="007B3147">
            <w:pPr>
              <w:ind w:left="1020"/>
            </w:pPr>
            <w:r w:rsidRPr="004F53E5">
              <w:lastRenderedPageBreak/>
              <w:t>Scott Fry</w:t>
            </w:r>
          </w:p>
        </w:tc>
      </w:tr>
      <w:tr w:rsidR="00BD720E" w:rsidRPr="00EE00D1" w14:paraId="7E4FCBDF" w14:textId="77777777" w:rsidTr="007B3147">
        <w:trPr>
          <w:trHeight w:val="260"/>
        </w:trPr>
        <w:tc>
          <w:tcPr>
            <w:tcW w:w="6947" w:type="dxa"/>
            <w:shd w:val="clear" w:color="auto" w:fill="auto"/>
          </w:tcPr>
          <w:p w14:paraId="7AA24E6C" w14:textId="77777777" w:rsidR="00BD720E" w:rsidRDefault="00BD720E" w:rsidP="007B3147">
            <w:pPr>
              <w:numPr>
                <w:ilvl w:val="0"/>
                <w:numId w:val="1"/>
              </w:numPr>
              <w:contextualSpacing/>
            </w:pPr>
            <w:r w:rsidRPr="004F53E5">
              <w:t>Discussion/Action: Center Certification</w:t>
            </w:r>
            <w:r w:rsidR="00627F7F" w:rsidRPr="004F53E5">
              <w:t xml:space="preserve"> </w:t>
            </w:r>
          </w:p>
          <w:p w14:paraId="42348784" w14:textId="77777777" w:rsidR="00820D0D" w:rsidRDefault="00820D0D" w:rsidP="00820D0D">
            <w:pPr>
              <w:contextualSpacing/>
            </w:pPr>
          </w:p>
          <w:p w14:paraId="138F715D" w14:textId="3A6D8859" w:rsidR="00847F90" w:rsidRDefault="00820D0D" w:rsidP="00820D0D">
            <w:pPr>
              <w:contextualSpacing/>
            </w:pPr>
            <w:r>
              <w:t xml:space="preserve">Ashley reported Center Certification </w:t>
            </w:r>
            <w:r w:rsidR="00847F90">
              <w:t>is required</w:t>
            </w:r>
            <w:r w:rsidR="004E3CE6">
              <w:t xml:space="preserve"> per state policy</w:t>
            </w:r>
            <w:r w:rsidR="00847F90">
              <w:t xml:space="preserve"> every two years.  The certifications done were</w:t>
            </w:r>
            <w:r w:rsidR="00912596">
              <w:t xml:space="preserve"> for</w:t>
            </w:r>
            <w:r w:rsidR="00847F90">
              <w:t xml:space="preserve"> the Bartlesville Comprehensive AJC and the Pryor Affiliate AJC</w:t>
            </w:r>
            <w:r w:rsidR="00912596">
              <w:t xml:space="preserve"> on January 31, 2024</w:t>
            </w:r>
            <w:r w:rsidR="00847F90">
              <w:t xml:space="preserve">. The </w:t>
            </w:r>
            <w:proofErr w:type="gramStart"/>
            <w:r w:rsidR="00847F90">
              <w:t>AJC’s</w:t>
            </w:r>
            <w:proofErr w:type="gramEnd"/>
            <w:r w:rsidR="00847F90">
              <w:t xml:space="preserve"> were evaluated by</w:t>
            </w:r>
            <w:r w:rsidR="004E3CE6">
              <w:t xml:space="preserve"> Center Certification Team</w:t>
            </w:r>
            <w:r w:rsidR="00847F90">
              <w:t xml:space="preserve"> Cheryle Martin, NEO A&amp;M College &amp; Gretchen Evans, OESC </w:t>
            </w:r>
            <w:r w:rsidR="004E3CE6">
              <w:t>Center</w:t>
            </w:r>
            <w:r w:rsidR="00847F90">
              <w:t xml:space="preserve"> Manager.  Both Centers were found to be in compliance and no items were</w:t>
            </w:r>
            <w:r w:rsidR="002D75D1">
              <w:t xml:space="preserve"> </w:t>
            </w:r>
            <w:r w:rsidR="00847F90">
              <w:t xml:space="preserve">found not being met.  </w:t>
            </w:r>
          </w:p>
          <w:p w14:paraId="78E32D6E" w14:textId="77777777" w:rsidR="00847F90" w:rsidRDefault="00847F90" w:rsidP="00820D0D">
            <w:pPr>
              <w:contextualSpacing/>
            </w:pPr>
          </w:p>
          <w:p w14:paraId="7A0481D8" w14:textId="77777777" w:rsidR="00847F90" w:rsidRDefault="00847F90" w:rsidP="00820D0D">
            <w:pPr>
              <w:contextualSpacing/>
            </w:pPr>
            <w:r>
              <w:t xml:space="preserve">Scott asked for a motion to approve the Center Certifications.  Meredith Frailey made the motion to approve the Center Certification findings. Bill Cralley seconded the motion.  A vote was taken.  Casi Martin, OESC Area Manager abstained from voting.  All other members present voted to approve the Center Certifications. There was no other discussion.  </w:t>
            </w:r>
          </w:p>
          <w:p w14:paraId="658CD117" w14:textId="26A9CF5A" w:rsidR="002E0FD4" w:rsidRPr="004F53E5" w:rsidRDefault="002E0FD4" w:rsidP="00820D0D">
            <w:pPr>
              <w:contextualSpacing/>
            </w:pPr>
          </w:p>
        </w:tc>
        <w:tc>
          <w:tcPr>
            <w:tcW w:w="3452" w:type="dxa"/>
          </w:tcPr>
          <w:p w14:paraId="663E47A7" w14:textId="7681DC4A" w:rsidR="00BD720E" w:rsidRPr="004F53E5" w:rsidRDefault="00BD720E" w:rsidP="007B3147">
            <w:pPr>
              <w:ind w:left="1020"/>
            </w:pPr>
            <w:r w:rsidRPr="004F53E5">
              <w:t>Ashley Arenivar</w:t>
            </w:r>
          </w:p>
        </w:tc>
      </w:tr>
      <w:tr w:rsidR="00BD720E" w:rsidRPr="00EE00D1" w14:paraId="44AE1DA5" w14:textId="77777777" w:rsidTr="007B3147">
        <w:trPr>
          <w:trHeight w:val="1025"/>
        </w:trPr>
        <w:tc>
          <w:tcPr>
            <w:tcW w:w="6947" w:type="dxa"/>
            <w:shd w:val="clear" w:color="auto" w:fill="auto"/>
          </w:tcPr>
          <w:p w14:paraId="3A98E52B" w14:textId="77777777" w:rsidR="00BD720E" w:rsidRPr="004F53E5" w:rsidRDefault="00BD720E" w:rsidP="007B3147">
            <w:pPr>
              <w:numPr>
                <w:ilvl w:val="0"/>
                <w:numId w:val="1"/>
              </w:numPr>
              <w:contextualSpacing/>
            </w:pPr>
            <w:r w:rsidRPr="004F53E5">
              <w:t>Performance Reports</w:t>
            </w:r>
          </w:p>
          <w:p w14:paraId="169C7C17" w14:textId="77777777" w:rsidR="00BD720E" w:rsidRPr="004F53E5" w:rsidRDefault="00BD720E" w:rsidP="007B3147">
            <w:pPr>
              <w:pStyle w:val="ListParagraph"/>
              <w:numPr>
                <w:ilvl w:val="0"/>
                <w:numId w:val="3"/>
              </w:numPr>
            </w:pPr>
            <w:r w:rsidRPr="004F53E5">
              <w:t>DWFS (Service Provider) Performance Report and Disallowed Costs from Service Provider</w:t>
            </w:r>
          </w:p>
          <w:p w14:paraId="0C512D30" w14:textId="77777777" w:rsidR="00BD720E" w:rsidRPr="004F53E5" w:rsidRDefault="00BD720E" w:rsidP="007B3147">
            <w:pPr>
              <w:pStyle w:val="ListParagraph"/>
              <w:numPr>
                <w:ilvl w:val="0"/>
                <w:numId w:val="3"/>
              </w:numPr>
            </w:pPr>
            <w:r w:rsidRPr="004F53E5">
              <w:t xml:space="preserve">NEWDB Monitoring Report </w:t>
            </w:r>
          </w:p>
          <w:p w14:paraId="081883E6" w14:textId="5D301F9A" w:rsidR="00BD720E" w:rsidRDefault="00BD720E" w:rsidP="007B3147">
            <w:pPr>
              <w:pStyle w:val="ListParagraph"/>
              <w:numPr>
                <w:ilvl w:val="0"/>
                <w:numId w:val="3"/>
              </w:numPr>
            </w:pPr>
            <w:r w:rsidRPr="004F53E5">
              <w:t>NEWDB Career</w:t>
            </w:r>
            <w:r w:rsidR="00894E20">
              <w:t xml:space="preserve"> Service Pilot</w:t>
            </w:r>
            <w:r w:rsidRPr="004F53E5">
              <w:t xml:space="preserve">, Business Service and System Report </w:t>
            </w:r>
          </w:p>
          <w:p w14:paraId="60AD3E69" w14:textId="77777777" w:rsidR="00847F90" w:rsidRDefault="00847F90" w:rsidP="00847F90"/>
          <w:p w14:paraId="493041A4" w14:textId="2B064F24" w:rsidR="004E3CE6" w:rsidRDefault="004E3CE6" w:rsidP="00847F90">
            <w:r>
              <w:t xml:space="preserve">DWFS met 8 of 10 </w:t>
            </w:r>
            <w:r w:rsidR="005414D9">
              <w:t xml:space="preserve">contractual </w:t>
            </w:r>
            <w:r>
              <w:t xml:space="preserve">measures; missing ADLW Credential Number and ADLW Placement Rate goals. </w:t>
            </w:r>
            <w:r w:rsidR="00B44301">
              <w:t xml:space="preserve">They must meet 40% on Adults/DLW, 20% on Work Experience, &amp; 75% has been </w:t>
            </w:r>
            <w:r w:rsidR="00187ACB">
              <w:t>spent</w:t>
            </w:r>
            <w:r w:rsidR="00B44301">
              <w:t xml:space="preserve"> of the OSY.  </w:t>
            </w:r>
          </w:p>
          <w:p w14:paraId="63513FAE" w14:textId="77777777" w:rsidR="004E3CE6" w:rsidRDefault="004E3CE6" w:rsidP="004E3CE6"/>
          <w:p w14:paraId="10F04F37" w14:textId="27F59086" w:rsidR="00B44301" w:rsidRDefault="00894E20" w:rsidP="004E3CE6">
            <w:r w:rsidRPr="004E3CE6">
              <w:t>Measures missed were: Participants receiving Credentials &amp; Placements in Critical Occupations</w:t>
            </w:r>
            <w:r>
              <w:t xml:space="preserve">.  </w:t>
            </w:r>
            <w:r w:rsidR="004E3CE6">
              <w:t>Although these two measures were missed, DWFS did so by just 1 participant in each measure. DWFS should be able to make up this gap by Program Year end. DWFS’s placement rate is significantly higher than it was at the same time period last Program Year.</w:t>
            </w:r>
            <w:r w:rsidR="00BA6408">
              <w:t xml:space="preserve"> </w:t>
            </w:r>
          </w:p>
          <w:p w14:paraId="33B502DE" w14:textId="77777777" w:rsidR="00B44301" w:rsidRDefault="00B44301" w:rsidP="00847F90"/>
          <w:p w14:paraId="70E085B7" w14:textId="77777777" w:rsidR="00B44301" w:rsidRDefault="00B44301" w:rsidP="00847F90"/>
          <w:p w14:paraId="213F5212" w14:textId="0F74B3E8" w:rsidR="00847F90" w:rsidRPr="004F53E5" w:rsidRDefault="00B44301" w:rsidP="00847F90">
            <w:r>
              <w:t>Ashley gave an overview of the NEWDB Career</w:t>
            </w:r>
            <w:r w:rsidR="001C3A41">
              <w:t xml:space="preserve"> Service pilot</w:t>
            </w:r>
            <w:r>
              <w:t>, Business Service</w:t>
            </w:r>
            <w:r w:rsidR="00894E20">
              <w:t>s</w:t>
            </w:r>
            <w:r>
              <w:t xml:space="preserve"> &amp; System Report.  BSV met all goals.  OSO’s for NEWDB, Green Country, &amp; COWIB all met their goals.  CSO Pilot is working well with restricted funds.  The Poverty Simulator was done in October &amp; November, 2023.  There was a great response to these training sessions</w:t>
            </w:r>
            <w:r w:rsidR="00912596">
              <w:t xml:space="preserve"> with over 50 attendees at each event</w:t>
            </w:r>
            <w:r>
              <w:t xml:space="preserve">.  It was noted 4 other Workforce Boards are preparing to offer the Poverty Simulator in their areas.  </w:t>
            </w:r>
          </w:p>
        </w:tc>
        <w:tc>
          <w:tcPr>
            <w:tcW w:w="3452" w:type="dxa"/>
          </w:tcPr>
          <w:p w14:paraId="153C48E5" w14:textId="77777777" w:rsidR="00BD720E" w:rsidRPr="004F53E5" w:rsidRDefault="00BD720E" w:rsidP="007B3147">
            <w:pPr>
              <w:ind w:left="1020"/>
            </w:pPr>
          </w:p>
          <w:p w14:paraId="44C53030" w14:textId="77777777" w:rsidR="00BD720E" w:rsidRPr="004F53E5" w:rsidRDefault="00BD720E" w:rsidP="007B3147">
            <w:pPr>
              <w:ind w:left="1020"/>
            </w:pPr>
            <w:r w:rsidRPr="004F53E5">
              <w:t>Jeremy Frutchey</w:t>
            </w:r>
          </w:p>
          <w:p w14:paraId="5BD687B7" w14:textId="77777777" w:rsidR="00BD720E" w:rsidRPr="004F53E5" w:rsidRDefault="00BD720E" w:rsidP="007B3147">
            <w:pPr>
              <w:ind w:left="1020"/>
            </w:pPr>
          </w:p>
          <w:p w14:paraId="50214EFF" w14:textId="288DA7B7" w:rsidR="00BD720E" w:rsidRDefault="00BD720E" w:rsidP="007B3147">
            <w:pPr>
              <w:ind w:left="1020"/>
            </w:pPr>
          </w:p>
          <w:p w14:paraId="72690498" w14:textId="77777777" w:rsidR="001C3A41" w:rsidRDefault="001C3A41" w:rsidP="007B3147">
            <w:pPr>
              <w:ind w:left="1020"/>
            </w:pPr>
          </w:p>
          <w:p w14:paraId="1EB553EB" w14:textId="77777777" w:rsidR="001C3A41" w:rsidRDefault="001C3A41" w:rsidP="007B3147">
            <w:pPr>
              <w:ind w:left="1020"/>
            </w:pPr>
          </w:p>
          <w:p w14:paraId="01CB0E6E" w14:textId="77777777" w:rsidR="001C3A41" w:rsidRDefault="001C3A41" w:rsidP="007B3147">
            <w:pPr>
              <w:ind w:left="1020"/>
            </w:pPr>
          </w:p>
          <w:p w14:paraId="0A762DE5" w14:textId="77777777" w:rsidR="001C3A41" w:rsidRDefault="001C3A41" w:rsidP="007B3147">
            <w:pPr>
              <w:ind w:left="1020"/>
            </w:pPr>
          </w:p>
          <w:p w14:paraId="0061E8F3" w14:textId="77777777" w:rsidR="001C3A41" w:rsidRDefault="001C3A41" w:rsidP="007B3147">
            <w:pPr>
              <w:ind w:left="1020"/>
            </w:pPr>
          </w:p>
          <w:p w14:paraId="7467E3EC" w14:textId="77777777" w:rsidR="001C3A41" w:rsidRDefault="001C3A41" w:rsidP="007B3147">
            <w:pPr>
              <w:ind w:left="1020"/>
            </w:pPr>
          </w:p>
          <w:p w14:paraId="1AED38A6" w14:textId="77777777" w:rsidR="001C3A41" w:rsidRDefault="001C3A41" w:rsidP="007B3147">
            <w:pPr>
              <w:ind w:left="1020"/>
            </w:pPr>
          </w:p>
          <w:p w14:paraId="1CFC69A5" w14:textId="77777777" w:rsidR="001C3A41" w:rsidRDefault="001C3A41" w:rsidP="007B3147">
            <w:pPr>
              <w:ind w:left="1020"/>
            </w:pPr>
          </w:p>
          <w:p w14:paraId="7C70D82E" w14:textId="77777777" w:rsidR="001C3A41" w:rsidRPr="004F53E5" w:rsidRDefault="001C3A41" w:rsidP="007B3147">
            <w:pPr>
              <w:ind w:left="1020"/>
            </w:pPr>
          </w:p>
          <w:p w14:paraId="28E06C79" w14:textId="77777777" w:rsidR="00BD720E" w:rsidRPr="004F53E5" w:rsidRDefault="00BD720E" w:rsidP="007B3147">
            <w:pPr>
              <w:jc w:val="center"/>
            </w:pPr>
            <w:r w:rsidRPr="004F53E5">
              <w:t xml:space="preserve">  Ashley Arenivar</w:t>
            </w:r>
          </w:p>
        </w:tc>
      </w:tr>
      <w:tr w:rsidR="00BD720E" w:rsidRPr="00EE00D1" w14:paraId="68DE3684" w14:textId="77777777" w:rsidTr="007B3147">
        <w:trPr>
          <w:trHeight w:val="289"/>
        </w:trPr>
        <w:tc>
          <w:tcPr>
            <w:tcW w:w="6947" w:type="dxa"/>
          </w:tcPr>
          <w:p w14:paraId="66B42BEA" w14:textId="77777777" w:rsidR="00BD720E" w:rsidRPr="004F53E5" w:rsidRDefault="00BD720E" w:rsidP="007B3147">
            <w:pPr>
              <w:numPr>
                <w:ilvl w:val="0"/>
                <w:numId w:val="1"/>
              </w:numPr>
              <w:contextualSpacing/>
            </w:pPr>
            <w:r w:rsidRPr="004F53E5">
              <w:t xml:space="preserve">Report Outs: </w:t>
            </w:r>
          </w:p>
          <w:p w14:paraId="5D448B81" w14:textId="77777777" w:rsidR="00BD720E" w:rsidRDefault="00BD720E" w:rsidP="007B3147">
            <w:pPr>
              <w:ind w:left="720"/>
              <w:contextualSpacing/>
            </w:pPr>
            <w:r w:rsidRPr="004F53E5">
              <w:t>Sector Partnership in Healthcare: Healthcare Advisory Council Update</w:t>
            </w:r>
          </w:p>
          <w:p w14:paraId="49EB43BB" w14:textId="77777777" w:rsidR="00EA5B83" w:rsidRDefault="00EA5B83" w:rsidP="007B3147">
            <w:pPr>
              <w:ind w:left="720"/>
              <w:contextualSpacing/>
            </w:pPr>
          </w:p>
          <w:p w14:paraId="29059C35" w14:textId="60C71EC6" w:rsidR="00EA5B83" w:rsidRPr="004F53E5" w:rsidRDefault="00EA5B83" w:rsidP="00EA5B83">
            <w:pPr>
              <w:contextualSpacing/>
            </w:pPr>
            <w:r>
              <w:lastRenderedPageBreak/>
              <w:t>James Sharp reported they met on 1/29/2024 being facilitated by Alicia Turley. They are working on several things – such as a pre-nursing program for high school students and career pathways.  There is a 2-county program initiative to have a Healthcare Summit in the fall of 2024. Meredith Frailey asked if they had reached out to partner this effort with tribal authorities. The next Sector Partnership meeting will be 3/26/2024.</w:t>
            </w:r>
          </w:p>
        </w:tc>
        <w:tc>
          <w:tcPr>
            <w:tcW w:w="3452" w:type="dxa"/>
          </w:tcPr>
          <w:p w14:paraId="57465BD1" w14:textId="77777777" w:rsidR="00BD720E" w:rsidRPr="004F53E5" w:rsidRDefault="00BD720E" w:rsidP="007B3147">
            <w:pPr>
              <w:ind w:left="1020"/>
            </w:pPr>
          </w:p>
          <w:p w14:paraId="413D5477" w14:textId="2AEDC175" w:rsidR="00BD720E" w:rsidRPr="004F53E5" w:rsidRDefault="00BD720E" w:rsidP="007B3147">
            <w:pPr>
              <w:ind w:left="1020"/>
            </w:pPr>
            <w:r w:rsidRPr="004F53E5">
              <w:t>James Sharp</w:t>
            </w:r>
            <w:r w:rsidR="00627F7F" w:rsidRPr="004F53E5">
              <w:t xml:space="preserve"> </w:t>
            </w:r>
          </w:p>
        </w:tc>
      </w:tr>
      <w:tr w:rsidR="0061612F" w:rsidRPr="00EE00D1" w14:paraId="6D12B2B4" w14:textId="77777777" w:rsidTr="007B3147">
        <w:trPr>
          <w:trHeight w:val="273"/>
        </w:trPr>
        <w:tc>
          <w:tcPr>
            <w:tcW w:w="6947" w:type="dxa"/>
          </w:tcPr>
          <w:p w14:paraId="777E59FC" w14:textId="77777777" w:rsidR="0061612F" w:rsidRDefault="0061612F" w:rsidP="0061612F">
            <w:pPr>
              <w:pStyle w:val="ListParagraph"/>
              <w:numPr>
                <w:ilvl w:val="0"/>
                <w:numId w:val="1"/>
              </w:numPr>
              <w:tabs>
                <w:tab w:val="left" w:pos="4530"/>
              </w:tabs>
            </w:pPr>
            <w:r w:rsidRPr="004F53E5">
              <w:t xml:space="preserve">Good Jobs Initiative </w:t>
            </w:r>
          </w:p>
          <w:p w14:paraId="2C57486F" w14:textId="77777777" w:rsidR="00EA5B83" w:rsidRDefault="00EA5B83" w:rsidP="00EA5B83">
            <w:pPr>
              <w:tabs>
                <w:tab w:val="left" w:pos="4530"/>
              </w:tabs>
            </w:pPr>
          </w:p>
          <w:p w14:paraId="21F18489" w14:textId="77777777" w:rsidR="00EA5B83" w:rsidRDefault="00EA5B83" w:rsidP="00EA5B83">
            <w:pPr>
              <w:tabs>
                <w:tab w:val="left" w:pos="4530"/>
              </w:tabs>
            </w:pPr>
            <w:r>
              <w:t xml:space="preserve">Alicia Turley reported on the Good Job Initiative and provided a handout on the eight Good Jobs Principles. DOL has reported a shift or switch in labor dynamics. </w:t>
            </w:r>
          </w:p>
          <w:p w14:paraId="08D36A70" w14:textId="2A7243BF" w:rsidR="004B7560" w:rsidRPr="004F53E5" w:rsidRDefault="004B7560" w:rsidP="00EA5B83">
            <w:pPr>
              <w:tabs>
                <w:tab w:val="left" w:pos="4530"/>
              </w:tabs>
            </w:pPr>
          </w:p>
        </w:tc>
        <w:tc>
          <w:tcPr>
            <w:tcW w:w="3452" w:type="dxa"/>
          </w:tcPr>
          <w:p w14:paraId="31A6F506" w14:textId="002867A8" w:rsidR="0061612F" w:rsidRPr="004F53E5" w:rsidRDefault="0061612F" w:rsidP="007B3147">
            <w:pPr>
              <w:ind w:left="1020"/>
            </w:pPr>
            <w:r w:rsidRPr="004F53E5">
              <w:t>Alicia Turley</w:t>
            </w:r>
          </w:p>
        </w:tc>
      </w:tr>
      <w:tr w:rsidR="00BD720E" w:rsidRPr="00EE00D1" w14:paraId="4D0AAEE5" w14:textId="77777777" w:rsidTr="007B3147">
        <w:trPr>
          <w:trHeight w:val="273"/>
        </w:trPr>
        <w:tc>
          <w:tcPr>
            <w:tcW w:w="6947" w:type="dxa"/>
          </w:tcPr>
          <w:p w14:paraId="0FCB422C" w14:textId="77777777" w:rsidR="00EA5B83" w:rsidRDefault="00BD720E" w:rsidP="007B3147">
            <w:pPr>
              <w:tabs>
                <w:tab w:val="left" w:pos="4530"/>
              </w:tabs>
              <w:ind w:left="360"/>
            </w:pPr>
            <w:r w:rsidRPr="004F53E5">
              <w:t>Adjourn</w:t>
            </w:r>
          </w:p>
          <w:p w14:paraId="05709091" w14:textId="77777777" w:rsidR="00EA5B83" w:rsidRDefault="00EA5B83" w:rsidP="007B3147">
            <w:pPr>
              <w:tabs>
                <w:tab w:val="left" w:pos="4530"/>
              </w:tabs>
              <w:ind w:left="360"/>
            </w:pPr>
          </w:p>
          <w:p w14:paraId="20AC6856" w14:textId="09F163B6" w:rsidR="00BD720E" w:rsidRPr="004F53E5" w:rsidRDefault="00EA5B83" w:rsidP="00EA5B83">
            <w:pPr>
              <w:tabs>
                <w:tab w:val="left" w:pos="4530"/>
              </w:tabs>
            </w:pPr>
            <w:r>
              <w:t>Scott asked for a motion to adjourn the meeting</w:t>
            </w:r>
            <w:r w:rsidR="00187ACB">
              <w:t>.</w:t>
            </w:r>
            <w:r>
              <w:t xml:space="preserve"> James Sharp made the motion to adjourn. Layla Freeman seconded the motion. A vote was taken and all approved the motion</w:t>
            </w:r>
            <w:r w:rsidR="00187ACB">
              <w:t xml:space="preserve"> to adjourn at 10:25 a.m.</w:t>
            </w:r>
            <w:r>
              <w:t xml:space="preserve">  </w:t>
            </w:r>
            <w:r w:rsidR="00BD720E" w:rsidRPr="004F53E5">
              <w:tab/>
            </w:r>
          </w:p>
        </w:tc>
        <w:tc>
          <w:tcPr>
            <w:tcW w:w="3452" w:type="dxa"/>
          </w:tcPr>
          <w:p w14:paraId="112B8143" w14:textId="45C6A377" w:rsidR="00BD720E" w:rsidRPr="004F53E5" w:rsidRDefault="00FC5EA6" w:rsidP="007B3147">
            <w:pPr>
              <w:ind w:left="1020"/>
            </w:pPr>
            <w:r w:rsidRPr="004F53E5">
              <w:t>Scott Fry</w:t>
            </w:r>
          </w:p>
        </w:tc>
      </w:tr>
      <w:bookmarkEnd w:id="1"/>
      <w:bookmarkEnd w:id="2"/>
      <w:bookmarkEnd w:id="3"/>
      <w:bookmarkEnd w:id="4"/>
      <w:bookmarkEnd w:id="5"/>
      <w:bookmarkEnd w:id="6"/>
      <w:bookmarkEnd w:id="7"/>
      <w:bookmarkEnd w:id="8"/>
      <w:bookmarkEnd w:id="9"/>
      <w:bookmarkEnd w:id="10"/>
      <w:bookmarkEnd w:id="11"/>
      <w:bookmarkEnd w:id="12"/>
    </w:tbl>
    <w:p w14:paraId="2DE472F1" w14:textId="77777777" w:rsidR="00BD720E" w:rsidRDefault="00BD720E" w:rsidP="00BD720E"/>
    <w:p w14:paraId="63E8CD2E" w14:textId="381DA76F" w:rsidR="000A4EDE" w:rsidRPr="00F63422" w:rsidRDefault="00F63422">
      <w:pPr>
        <w:rPr>
          <w:b/>
          <w:bCs/>
        </w:rPr>
      </w:pPr>
      <w:r w:rsidRPr="00F63422">
        <w:rPr>
          <w:b/>
          <w:bCs/>
        </w:rPr>
        <w:t xml:space="preserve">Meeting Minutes were approved by </w:t>
      </w:r>
      <w:r>
        <w:rPr>
          <w:b/>
          <w:bCs/>
        </w:rPr>
        <w:t xml:space="preserve">the </w:t>
      </w:r>
      <w:r w:rsidRPr="00F63422">
        <w:rPr>
          <w:b/>
          <w:bCs/>
        </w:rPr>
        <w:t xml:space="preserve">NEWDB Members present on 5/8/2024.  </w:t>
      </w:r>
    </w:p>
    <w:sectPr w:rsidR="000A4EDE" w:rsidRPr="00F63422" w:rsidSect="00A55431">
      <w:headerReference w:type="default" r:id="rId7"/>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7460D" w14:textId="77777777" w:rsidR="00170B92" w:rsidRDefault="00170B92">
      <w:pPr>
        <w:spacing w:after="0" w:line="240" w:lineRule="auto"/>
      </w:pPr>
      <w:r>
        <w:separator/>
      </w:r>
    </w:p>
  </w:endnote>
  <w:endnote w:type="continuationSeparator" w:id="0">
    <w:p w14:paraId="553F6C7D" w14:textId="77777777" w:rsidR="00170B92" w:rsidRDefault="0017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4138" w14:textId="77777777" w:rsidR="000679F3" w:rsidRDefault="00000000" w:rsidP="00B976CE">
    <w:pPr>
      <w:pStyle w:val="NoSpacing"/>
      <w:jc w:val="center"/>
      <w:rPr>
        <w:spacing w:val="-5"/>
        <w:sz w:val="16"/>
        <w:szCs w:val="16"/>
      </w:rPr>
    </w:pPr>
    <w:r>
      <w:rPr>
        <w:noProof/>
        <w:spacing w:val="-5"/>
        <w:sz w:val="16"/>
        <w:szCs w:val="16"/>
      </w:rPr>
      <w:drawing>
        <wp:inline distT="0" distB="0" distL="0" distR="0" wp14:anchorId="2033B469" wp14:editId="7A9CEB12">
          <wp:extent cx="1264920" cy="11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works-logo.png"/>
                  <pic:cNvPicPr/>
                </pic:nvPicPr>
                <pic:blipFill>
                  <a:blip r:embed="rId1">
                    <a:extLst>
                      <a:ext uri="{28A0092B-C50C-407E-A947-70E740481C1C}">
                        <a14:useLocalDpi xmlns:a14="http://schemas.microsoft.com/office/drawing/2010/main" val="0"/>
                      </a:ext>
                    </a:extLst>
                  </a:blip>
                  <a:stretch>
                    <a:fillRect/>
                  </a:stretch>
                </pic:blipFill>
                <pic:spPr>
                  <a:xfrm>
                    <a:off x="0" y="0"/>
                    <a:ext cx="1264920" cy="118110"/>
                  </a:xfrm>
                  <a:prstGeom prst="rect">
                    <a:avLst/>
                  </a:prstGeom>
                </pic:spPr>
              </pic:pic>
            </a:graphicData>
          </a:graphic>
        </wp:inline>
      </w:drawing>
    </w:r>
  </w:p>
  <w:p w14:paraId="0FFACF7F" w14:textId="77777777" w:rsidR="000679F3" w:rsidRPr="00C947EC" w:rsidRDefault="00000000" w:rsidP="00B976CE">
    <w:pPr>
      <w:pStyle w:val="NoSpacing"/>
      <w:jc w:val="center"/>
      <w:rPr>
        <w:spacing w:val="-5"/>
        <w:sz w:val="16"/>
        <w:szCs w:val="16"/>
      </w:rPr>
    </w:pPr>
    <w:r w:rsidRPr="00C947EC">
      <w:rPr>
        <w:spacing w:val="-5"/>
        <w:sz w:val="16"/>
        <w:szCs w:val="16"/>
      </w:rPr>
      <w:t xml:space="preserve">Equal Opportunity </w:t>
    </w:r>
    <w:r w:rsidRPr="00C947EC">
      <w:rPr>
        <w:sz w:val="16"/>
        <w:szCs w:val="16"/>
      </w:rPr>
      <w:t xml:space="preserve">Employer/ Auxiliary aids and services are available upon request to </w:t>
    </w:r>
    <w:r w:rsidRPr="00C947EC">
      <w:rPr>
        <w:spacing w:val="-5"/>
        <w:sz w:val="16"/>
        <w:szCs w:val="16"/>
      </w:rPr>
      <w:t>individuals with disabilities</w:t>
    </w:r>
  </w:p>
  <w:p w14:paraId="23F6FFEC" w14:textId="77777777" w:rsidR="000679F3" w:rsidRDefault="00000000">
    <w:pPr>
      <w:pStyle w:val="Footer"/>
    </w:pPr>
    <w:r>
      <w:rPr>
        <w:noProof/>
      </w:rPr>
      <w:drawing>
        <wp:inline distT="0" distB="0" distL="0" distR="0" wp14:anchorId="70F303F4" wp14:editId="35EB8F91">
          <wp:extent cx="59436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C_LC_BannerLine_728x90.jpg"/>
                  <pic:cNvPicPr/>
                </pic:nvPicPr>
                <pic:blipFill>
                  <a:blip r:embed="rId2">
                    <a:extLst>
                      <a:ext uri="{28A0092B-C50C-407E-A947-70E740481C1C}">
                        <a14:useLocalDpi xmlns:a14="http://schemas.microsoft.com/office/drawing/2010/main" val="0"/>
                      </a:ext>
                    </a:extLst>
                  </a:blip>
                  <a:stretch>
                    <a:fillRect/>
                  </a:stretch>
                </pic:blipFill>
                <pic:spPr>
                  <a:xfrm>
                    <a:off x="0" y="0"/>
                    <a:ext cx="5943600" cy="1333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9E30" w14:textId="77777777" w:rsidR="000679F3" w:rsidRDefault="00000000" w:rsidP="00B976CE">
    <w:pPr>
      <w:pStyle w:val="Footer"/>
      <w:jc w:val="center"/>
    </w:pPr>
    <w:bookmarkStart w:id="13" w:name="_Hlk511980211"/>
    <w:bookmarkStart w:id="14" w:name="_Hlk528916615"/>
    <w:r>
      <w:rPr>
        <w:noProof/>
        <w:spacing w:val="-5"/>
        <w:sz w:val="16"/>
        <w:szCs w:val="16"/>
      </w:rPr>
      <w:drawing>
        <wp:inline distT="0" distB="0" distL="0" distR="0" wp14:anchorId="37A12B04" wp14:editId="3CFBFAB1">
          <wp:extent cx="1264920" cy="118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works-logo.png"/>
                  <pic:cNvPicPr/>
                </pic:nvPicPr>
                <pic:blipFill>
                  <a:blip r:embed="rId1">
                    <a:extLst>
                      <a:ext uri="{28A0092B-C50C-407E-A947-70E740481C1C}">
                        <a14:useLocalDpi xmlns:a14="http://schemas.microsoft.com/office/drawing/2010/main" val="0"/>
                      </a:ext>
                    </a:extLst>
                  </a:blip>
                  <a:stretch>
                    <a:fillRect/>
                  </a:stretch>
                </pic:blipFill>
                <pic:spPr>
                  <a:xfrm>
                    <a:off x="0" y="0"/>
                    <a:ext cx="1264920" cy="118110"/>
                  </a:xfrm>
                  <a:prstGeom prst="rect">
                    <a:avLst/>
                  </a:prstGeom>
                </pic:spPr>
              </pic:pic>
            </a:graphicData>
          </a:graphic>
        </wp:inline>
      </w:drawing>
    </w:r>
  </w:p>
  <w:p w14:paraId="603167AF" w14:textId="77777777" w:rsidR="000679F3" w:rsidRDefault="00000000" w:rsidP="00B976CE">
    <w:pPr>
      <w:pStyle w:val="Footer"/>
      <w:jc w:val="center"/>
    </w:pPr>
    <w:r>
      <w:rPr>
        <w:noProof/>
      </w:rPr>
      <w:drawing>
        <wp:inline distT="0" distB="0" distL="0" distR="0" wp14:anchorId="29CD21A8" wp14:editId="3D90FD34">
          <wp:extent cx="59436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C_LC_BannerLine_728x90.jpg"/>
                  <pic:cNvPicPr/>
                </pic:nvPicPr>
                <pic:blipFill>
                  <a:blip r:embed="rId2">
                    <a:extLst>
                      <a:ext uri="{28A0092B-C50C-407E-A947-70E740481C1C}">
                        <a14:useLocalDpi xmlns:a14="http://schemas.microsoft.com/office/drawing/2010/main" val="0"/>
                      </a:ext>
                    </a:extLst>
                  </a:blip>
                  <a:stretch>
                    <a:fillRect/>
                  </a:stretch>
                </pic:blipFill>
                <pic:spPr>
                  <a:xfrm>
                    <a:off x="0" y="0"/>
                    <a:ext cx="5943600" cy="133350"/>
                  </a:xfrm>
                  <a:prstGeom prst="rect">
                    <a:avLst/>
                  </a:prstGeom>
                </pic:spPr>
              </pic:pic>
            </a:graphicData>
          </a:graphic>
        </wp:inline>
      </w:drawing>
    </w:r>
    <w:r>
      <w:t xml:space="preserve"> </w:t>
    </w:r>
  </w:p>
  <w:p w14:paraId="62639304" w14:textId="77777777" w:rsidR="000679F3" w:rsidRPr="00C947EC" w:rsidRDefault="00000000" w:rsidP="00B976CE">
    <w:pPr>
      <w:pStyle w:val="NoSpacing"/>
      <w:jc w:val="center"/>
      <w:rPr>
        <w:spacing w:val="-5"/>
        <w:sz w:val="16"/>
        <w:szCs w:val="16"/>
      </w:rPr>
    </w:pPr>
    <w:r w:rsidRPr="00C947EC">
      <w:rPr>
        <w:spacing w:val="-5"/>
        <w:sz w:val="16"/>
        <w:szCs w:val="16"/>
      </w:rPr>
      <w:t xml:space="preserve">Equal </w:t>
    </w:r>
    <w:r>
      <w:rPr>
        <w:spacing w:val="-5"/>
        <w:sz w:val="16"/>
        <w:szCs w:val="16"/>
      </w:rPr>
      <w:t>o</w:t>
    </w:r>
    <w:r w:rsidRPr="00C947EC">
      <w:rPr>
        <w:spacing w:val="-5"/>
        <w:sz w:val="16"/>
        <w:szCs w:val="16"/>
      </w:rPr>
      <w:t xml:space="preserve">pportunity </w:t>
    </w:r>
    <w:r>
      <w:rPr>
        <w:spacing w:val="-5"/>
        <w:sz w:val="16"/>
        <w:szCs w:val="16"/>
      </w:rPr>
      <w:t>e</w:t>
    </w:r>
    <w:r w:rsidRPr="00C947EC">
      <w:rPr>
        <w:sz w:val="16"/>
        <w:szCs w:val="16"/>
      </w:rPr>
      <w:t>mploy</w:t>
    </w:r>
    <w:r>
      <w:rPr>
        <w:sz w:val="16"/>
        <w:szCs w:val="16"/>
      </w:rPr>
      <w:t>ment</w:t>
    </w:r>
    <w:r w:rsidRPr="00C947EC">
      <w:rPr>
        <w:sz w:val="16"/>
        <w:szCs w:val="16"/>
      </w:rPr>
      <w:t>/</w:t>
    </w:r>
    <w:r>
      <w:rPr>
        <w:sz w:val="16"/>
        <w:szCs w:val="16"/>
      </w:rPr>
      <w:t xml:space="preserve">program. </w:t>
    </w:r>
    <w:r w:rsidRPr="00C947EC">
      <w:rPr>
        <w:sz w:val="16"/>
        <w:szCs w:val="16"/>
      </w:rPr>
      <w:t xml:space="preserve">Auxiliary aids and services are available upon request to </w:t>
    </w:r>
    <w:r w:rsidRPr="00C947EC">
      <w:rPr>
        <w:spacing w:val="-5"/>
        <w:sz w:val="16"/>
        <w:szCs w:val="16"/>
      </w:rPr>
      <w:t>individuals with disabilities</w:t>
    </w:r>
    <w:bookmarkEnd w:id="13"/>
    <w:r>
      <w:rPr>
        <w:spacing w:val="-5"/>
        <w:sz w:val="16"/>
        <w:szCs w:val="16"/>
      </w:rPr>
      <w:t>.</w:t>
    </w:r>
  </w:p>
  <w:bookmarkEnd w:id="14"/>
  <w:p w14:paraId="210BF69E" w14:textId="5298A58D" w:rsidR="000679F3" w:rsidRPr="0034178E" w:rsidRDefault="00000000" w:rsidP="00B976CE">
    <w:pPr>
      <w:pStyle w:val="Footer"/>
      <w:jc w:val="cente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F5639" w14:textId="77777777" w:rsidR="00170B92" w:rsidRDefault="00170B92">
      <w:pPr>
        <w:spacing w:after="0" w:line="240" w:lineRule="auto"/>
      </w:pPr>
      <w:r>
        <w:separator/>
      </w:r>
    </w:p>
  </w:footnote>
  <w:footnote w:type="continuationSeparator" w:id="0">
    <w:p w14:paraId="1C454F58" w14:textId="77777777" w:rsidR="00170B92" w:rsidRDefault="0017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42AC" w14:textId="77777777" w:rsidR="000679F3" w:rsidRDefault="00000000">
    <w:pPr>
      <w:pStyle w:val="Header"/>
    </w:pPr>
    <w:r>
      <w:rPr>
        <w:noProof/>
      </w:rPr>
      <w:drawing>
        <wp:inline distT="0" distB="0" distL="0" distR="0" wp14:anchorId="3139AB6F" wp14:editId="0C7283B7">
          <wp:extent cx="57245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DB Logo 1920x1080 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525" cy="6191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5BE2" w14:textId="77777777" w:rsidR="000679F3" w:rsidRDefault="00000000">
    <w:pPr>
      <w:pStyle w:val="Header"/>
    </w:pPr>
    <w:r>
      <w:rPr>
        <w:noProof/>
      </w:rPr>
      <w:drawing>
        <wp:inline distT="0" distB="0" distL="0" distR="0" wp14:anchorId="28EF851E" wp14:editId="07D2A8C4">
          <wp:extent cx="572452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DB Logo 1920x1080 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514B2"/>
    <w:multiLevelType w:val="hybridMultilevel"/>
    <w:tmpl w:val="66007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025710"/>
    <w:multiLevelType w:val="hybridMultilevel"/>
    <w:tmpl w:val="17D23058"/>
    <w:lvl w:ilvl="0" w:tplc="0409000F">
      <w:start w:val="1"/>
      <w:numFmt w:val="decimal"/>
      <w:lvlText w:val="%1."/>
      <w:lvlJc w:val="left"/>
      <w:pPr>
        <w:ind w:left="720" w:hanging="360"/>
      </w:pPr>
    </w:lvl>
    <w:lvl w:ilvl="1" w:tplc="20F49A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950EB"/>
    <w:multiLevelType w:val="hybridMultilevel"/>
    <w:tmpl w:val="32AA0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0C6650"/>
    <w:multiLevelType w:val="hybridMultilevel"/>
    <w:tmpl w:val="906E6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137808">
    <w:abstractNumId w:val="1"/>
  </w:num>
  <w:num w:numId="2" w16cid:durableId="1371765706">
    <w:abstractNumId w:val="0"/>
  </w:num>
  <w:num w:numId="3" w16cid:durableId="916284233">
    <w:abstractNumId w:val="3"/>
  </w:num>
  <w:num w:numId="4" w16cid:durableId="137974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0E"/>
    <w:rsid w:val="00037913"/>
    <w:rsid w:val="000679F3"/>
    <w:rsid w:val="000A4EDE"/>
    <w:rsid w:val="00170B92"/>
    <w:rsid w:val="00187ACB"/>
    <w:rsid w:val="00197F3E"/>
    <w:rsid w:val="001C3A41"/>
    <w:rsid w:val="001D2C09"/>
    <w:rsid w:val="00236BBF"/>
    <w:rsid w:val="0025603A"/>
    <w:rsid w:val="002D75D1"/>
    <w:rsid w:val="002E0FD4"/>
    <w:rsid w:val="00440FB4"/>
    <w:rsid w:val="0045073B"/>
    <w:rsid w:val="00465E53"/>
    <w:rsid w:val="004A57B3"/>
    <w:rsid w:val="004B7560"/>
    <w:rsid w:val="004E3CE6"/>
    <w:rsid w:val="004F53E5"/>
    <w:rsid w:val="00517DBC"/>
    <w:rsid w:val="00530ED4"/>
    <w:rsid w:val="005414D9"/>
    <w:rsid w:val="0061612F"/>
    <w:rsid w:val="00627F7F"/>
    <w:rsid w:val="0064463A"/>
    <w:rsid w:val="00671E7C"/>
    <w:rsid w:val="006D61CB"/>
    <w:rsid w:val="0072712A"/>
    <w:rsid w:val="00750E9A"/>
    <w:rsid w:val="007B1DA3"/>
    <w:rsid w:val="007B50F0"/>
    <w:rsid w:val="00804361"/>
    <w:rsid w:val="00820D0D"/>
    <w:rsid w:val="00847F90"/>
    <w:rsid w:val="00894E20"/>
    <w:rsid w:val="008B3533"/>
    <w:rsid w:val="008B7619"/>
    <w:rsid w:val="009121E7"/>
    <w:rsid w:val="00912596"/>
    <w:rsid w:val="00955D2C"/>
    <w:rsid w:val="009A6AD5"/>
    <w:rsid w:val="00A55431"/>
    <w:rsid w:val="00A82665"/>
    <w:rsid w:val="00AC69FA"/>
    <w:rsid w:val="00B1116F"/>
    <w:rsid w:val="00B309A4"/>
    <w:rsid w:val="00B44301"/>
    <w:rsid w:val="00BA6408"/>
    <w:rsid w:val="00BC565E"/>
    <w:rsid w:val="00BD720E"/>
    <w:rsid w:val="00C25C61"/>
    <w:rsid w:val="00C45F42"/>
    <w:rsid w:val="00E614EB"/>
    <w:rsid w:val="00E6494F"/>
    <w:rsid w:val="00E670C4"/>
    <w:rsid w:val="00EA5B83"/>
    <w:rsid w:val="00ED0717"/>
    <w:rsid w:val="00F225F4"/>
    <w:rsid w:val="00F32CEB"/>
    <w:rsid w:val="00F44479"/>
    <w:rsid w:val="00F63422"/>
    <w:rsid w:val="00FC5EA6"/>
    <w:rsid w:val="00FF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3911"/>
  <w15:chartTrackingRefBased/>
  <w15:docId w15:val="{77C14EE1-5634-4C1F-89A1-187CC09A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20E"/>
    <w:rPr>
      <w:rFonts w:cs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20E"/>
    <w:pPr>
      <w:tabs>
        <w:tab w:val="center" w:pos="4680"/>
        <w:tab w:val="right" w:pos="9360"/>
      </w:tabs>
      <w:spacing w:after="0" w:line="240" w:lineRule="auto"/>
    </w:pPr>
    <w:rPr>
      <w:rFonts w:cstheme="minorBidi"/>
    </w:rPr>
  </w:style>
  <w:style w:type="character" w:customStyle="1" w:styleId="HeaderChar">
    <w:name w:val="Header Char"/>
    <w:basedOn w:val="DefaultParagraphFont"/>
    <w:link w:val="Header"/>
    <w:uiPriority w:val="99"/>
    <w:rsid w:val="00BD720E"/>
    <w:rPr>
      <w:kern w:val="0"/>
      <w14:ligatures w14:val="none"/>
    </w:rPr>
  </w:style>
  <w:style w:type="paragraph" w:styleId="Footer">
    <w:name w:val="footer"/>
    <w:basedOn w:val="Normal"/>
    <w:link w:val="FooterChar"/>
    <w:uiPriority w:val="99"/>
    <w:unhideWhenUsed/>
    <w:rsid w:val="00BD720E"/>
    <w:pPr>
      <w:tabs>
        <w:tab w:val="center" w:pos="4680"/>
        <w:tab w:val="right" w:pos="9360"/>
      </w:tabs>
      <w:spacing w:after="0" w:line="240" w:lineRule="auto"/>
    </w:pPr>
    <w:rPr>
      <w:rFonts w:cstheme="minorBidi"/>
    </w:rPr>
  </w:style>
  <w:style w:type="character" w:customStyle="1" w:styleId="FooterChar">
    <w:name w:val="Footer Char"/>
    <w:basedOn w:val="DefaultParagraphFont"/>
    <w:link w:val="Footer"/>
    <w:uiPriority w:val="99"/>
    <w:rsid w:val="00BD720E"/>
    <w:rPr>
      <w:kern w:val="0"/>
      <w14:ligatures w14:val="none"/>
    </w:rPr>
  </w:style>
  <w:style w:type="paragraph" w:styleId="NoSpacing">
    <w:name w:val="No Spacing"/>
    <w:uiPriority w:val="1"/>
    <w:qFormat/>
    <w:rsid w:val="00BD720E"/>
    <w:pPr>
      <w:spacing w:after="0" w:line="240" w:lineRule="auto"/>
    </w:pPr>
    <w:rPr>
      <w:kern w:val="0"/>
      <w14:ligatures w14:val="none"/>
    </w:rPr>
  </w:style>
  <w:style w:type="paragraph" w:styleId="ListParagraph">
    <w:name w:val="List Paragraph"/>
    <w:basedOn w:val="Normal"/>
    <w:uiPriority w:val="34"/>
    <w:qFormat/>
    <w:rsid w:val="00BD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1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Bish</dc:creator>
  <cp:keywords/>
  <dc:description/>
  <cp:lastModifiedBy>cathy.spencer</cp:lastModifiedBy>
  <cp:revision>2</cp:revision>
  <dcterms:created xsi:type="dcterms:W3CDTF">2024-05-10T17:16:00Z</dcterms:created>
  <dcterms:modified xsi:type="dcterms:W3CDTF">2024-05-10T17:16:00Z</dcterms:modified>
</cp:coreProperties>
</file>