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AAC8FA" w14:textId="77777777" w:rsidR="00260B91" w:rsidRDefault="00260B91" w:rsidP="00260B91">
      <w:pPr>
        <w:pStyle w:val="NoSpacing"/>
        <w:jc w:val="center"/>
      </w:pPr>
      <w:bookmarkStart w:id="0" w:name="_Hlk107929314"/>
      <w:bookmarkStart w:id="1" w:name="_Hlk503170305"/>
      <w:bookmarkStart w:id="2" w:name="_Hlk493054601"/>
      <w:bookmarkStart w:id="3" w:name="_Hlk510504297"/>
      <w:bookmarkStart w:id="4" w:name="_Hlk519086632"/>
      <w:bookmarkStart w:id="5" w:name="_Hlk527954480"/>
      <w:bookmarkStart w:id="6" w:name="_Hlk13718536"/>
      <w:bookmarkStart w:id="7" w:name="_Hlk29271198"/>
      <w:bookmarkStart w:id="8" w:name="_Hlk71035140"/>
      <w:bookmarkStart w:id="9" w:name="_Hlk85084246"/>
      <w:bookmarkStart w:id="10" w:name="_Hlk107928382"/>
      <w:bookmarkStart w:id="11" w:name="_Hlk116883494"/>
      <w:bookmarkStart w:id="12" w:name="_Hlk124397263"/>
      <w:bookmarkStart w:id="13" w:name="_Hlk149541945"/>
    </w:p>
    <w:p w14:paraId="21ECF0DE" w14:textId="77777777" w:rsidR="00260B91" w:rsidRDefault="00260B91" w:rsidP="00260B91">
      <w:pPr>
        <w:pStyle w:val="NoSpacing"/>
        <w:jc w:val="center"/>
      </w:pPr>
    </w:p>
    <w:bookmarkEnd w:id="0"/>
    <w:p w14:paraId="0947AEF8" w14:textId="044270BE" w:rsidR="00352185" w:rsidRDefault="00352185" w:rsidP="00260B91">
      <w:pPr>
        <w:pStyle w:val="NoSpacing"/>
        <w:jc w:val="center"/>
      </w:pPr>
      <w:r>
        <w:t xml:space="preserve">Local Elected Officials (LEO) </w:t>
      </w:r>
      <w:r w:rsidR="003D4B28">
        <w:t xml:space="preserve">Special </w:t>
      </w:r>
      <w:r>
        <w:t>Meeting</w:t>
      </w:r>
    </w:p>
    <w:p w14:paraId="72F489EF" w14:textId="266EF207" w:rsidR="00260B91" w:rsidRDefault="00260B91" w:rsidP="00260B91">
      <w:pPr>
        <w:pStyle w:val="NoSpacing"/>
        <w:jc w:val="center"/>
      </w:pPr>
      <w:r>
        <w:t>Rogers County Courthouse</w:t>
      </w:r>
    </w:p>
    <w:p w14:paraId="2A5C89D1" w14:textId="77777777" w:rsidR="00260B91" w:rsidRDefault="00260B91" w:rsidP="00260B91">
      <w:pPr>
        <w:pStyle w:val="NoSpacing"/>
        <w:jc w:val="center"/>
        <w:rPr>
          <w:rFonts w:cs="Calibri"/>
        </w:rPr>
      </w:pPr>
      <w:r>
        <w:t xml:space="preserve"> (Commissioner’s Meeting Room)</w:t>
      </w:r>
    </w:p>
    <w:p w14:paraId="3B1FD14C" w14:textId="77777777" w:rsidR="00260B91" w:rsidRDefault="00260B91" w:rsidP="00260B91">
      <w:pPr>
        <w:pStyle w:val="NoSpacing"/>
        <w:jc w:val="center"/>
      </w:pPr>
      <w:r>
        <w:t>200 S Lynn Riggs Blvd</w:t>
      </w:r>
    </w:p>
    <w:p w14:paraId="4EAD1731" w14:textId="77777777" w:rsidR="00260B91" w:rsidRDefault="00260B91" w:rsidP="00260B91">
      <w:pPr>
        <w:pStyle w:val="NoSpacing"/>
        <w:jc w:val="center"/>
      </w:pPr>
      <w:r>
        <w:t>Claremore, OK 74017</w:t>
      </w:r>
    </w:p>
    <w:p w14:paraId="601AA057" w14:textId="7EE85CC8" w:rsidR="00260B91" w:rsidRDefault="00260B91" w:rsidP="00260B91">
      <w:pPr>
        <w:pStyle w:val="NoSpacing"/>
        <w:jc w:val="center"/>
      </w:pPr>
      <w:r>
        <w:t xml:space="preserve">February </w:t>
      </w:r>
      <w:r w:rsidR="006520A4">
        <w:t>8</w:t>
      </w:r>
      <w:r>
        <w:t>, 2024</w:t>
      </w:r>
    </w:p>
    <w:p w14:paraId="5918921A" w14:textId="6C2B53FD" w:rsidR="00352185" w:rsidRDefault="00352185" w:rsidP="00260B91">
      <w:pPr>
        <w:pStyle w:val="NoSpacing"/>
        <w:jc w:val="center"/>
      </w:pPr>
      <w:r>
        <w:t>9:00 AM</w:t>
      </w:r>
    </w:p>
    <w:p w14:paraId="615F90AF" w14:textId="77777777" w:rsidR="00260B91" w:rsidRDefault="00260B91" w:rsidP="00260B91">
      <w:pPr>
        <w:pStyle w:val="NoSpacing"/>
        <w:jc w:val="center"/>
      </w:pPr>
    </w:p>
    <w:tbl>
      <w:tblPr>
        <w:tblStyle w:val="TableGrid"/>
        <w:tblW w:w="10399" w:type="dxa"/>
        <w:tblInd w:w="-185" w:type="dxa"/>
        <w:tblLook w:val="04A0" w:firstRow="1" w:lastRow="0" w:firstColumn="1" w:lastColumn="0" w:noHBand="0" w:noVBand="1"/>
      </w:tblPr>
      <w:tblGrid>
        <w:gridCol w:w="7110"/>
        <w:gridCol w:w="3289"/>
      </w:tblGrid>
      <w:tr w:rsidR="00260B91" w:rsidRPr="00EE00D1" w14:paraId="3D598A84" w14:textId="77777777" w:rsidTr="007B3147">
        <w:trPr>
          <w:trHeight w:val="306"/>
        </w:trPr>
        <w:tc>
          <w:tcPr>
            <w:tcW w:w="10399" w:type="dxa"/>
            <w:gridSpan w:val="2"/>
            <w:shd w:val="clear" w:color="auto" w:fill="4472C4" w:themeFill="accent1"/>
          </w:tcPr>
          <w:p w14:paraId="2A3E7A45" w14:textId="6523A488" w:rsidR="00260B91" w:rsidRDefault="00260B91" w:rsidP="007B3147">
            <w:pPr>
              <w:jc w:val="center"/>
              <w:rPr>
                <w:b/>
                <w:bCs/>
                <w:color w:val="FFFFFF" w:themeColor="background1"/>
                <w:sz w:val="24"/>
                <w:szCs w:val="24"/>
              </w:rPr>
            </w:pPr>
            <w:r>
              <w:rPr>
                <w:b/>
                <w:bCs/>
                <w:color w:val="FFFFFF" w:themeColor="background1"/>
                <w:sz w:val="24"/>
                <w:szCs w:val="24"/>
              </w:rPr>
              <w:t xml:space="preserve">LEO </w:t>
            </w:r>
            <w:r w:rsidR="006520A4">
              <w:rPr>
                <w:b/>
                <w:bCs/>
                <w:color w:val="FFFFFF" w:themeColor="background1"/>
                <w:sz w:val="24"/>
                <w:szCs w:val="24"/>
              </w:rPr>
              <w:t xml:space="preserve">Special </w:t>
            </w:r>
            <w:r w:rsidRPr="00077C1E">
              <w:rPr>
                <w:b/>
                <w:bCs/>
                <w:color w:val="FFFFFF" w:themeColor="background1"/>
                <w:sz w:val="24"/>
                <w:szCs w:val="24"/>
              </w:rPr>
              <w:t>Meeting Agenda</w:t>
            </w:r>
          </w:p>
          <w:p w14:paraId="39E563BC" w14:textId="77777777" w:rsidR="00260B91" w:rsidRDefault="00260B91" w:rsidP="00324502">
            <w:pPr>
              <w:rPr>
                <w:b/>
                <w:bCs/>
                <w:color w:val="FFFFFF" w:themeColor="background1"/>
                <w:sz w:val="24"/>
                <w:szCs w:val="24"/>
              </w:rPr>
            </w:pPr>
          </w:p>
          <w:p w14:paraId="303005C1" w14:textId="77777777" w:rsidR="00260B91" w:rsidRPr="00077C1E" w:rsidRDefault="00260B91" w:rsidP="007B3147">
            <w:pPr>
              <w:jc w:val="center"/>
              <w:rPr>
                <w:b/>
                <w:bCs/>
                <w:color w:val="FFFFFF" w:themeColor="background1"/>
                <w:sz w:val="24"/>
                <w:szCs w:val="24"/>
              </w:rPr>
            </w:pPr>
          </w:p>
        </w:tc>
      </w:tr>
      <w:tr w:rsidR="005A79DB" w:rsidRPr="00EE00D1" w14:paraId="2F7C9360" w14:textId="77777777" w:rsidTr="005E37DB">
        <w:trPr>
          <w:trHeight w:val="289"/>
        </w:trPr>
        <w:tc>
          <w:tcPr>
            <w:tcW w:w="7110" w:type="dxa"/>
          </w:tcPr>
          <w:p w14:paraId="0E418640" w14:textId="5843AC08" w:rsidR="005A79DB" w:rsidRDefault="005A79DB" w:rsidP="005A79DB">
            <w:pPr>
              <w:contextualSpacing/>
              <w:rPr>
                <w:sz w:val="20"/>
                <w:szCs w:val="20"/>
              </w:rPr>
            </w:pPr>
            <w:r>
              <w:rPr>
                <w:sz w:val="20"/>
                <w:szCs w:val="20"/>
              </w:rPr>
              <w:t>Members Present: Dan Delozier, Mitch Antle, Lowell Walker, Alva Martin</w:t>
            </w:r>
          </w:p>
          <w:p w14:paraId="02C7F954" w14:textId="3B354838" w:rsidR="005A79DB" w:rsidRDefault="005A79DB" w:rsidP="005A79DB">
            <w:pPr>
              <w:contextualSpacing/>
              <w:rPr>
                <w:sz w:val="20"/>
                <w:szCs w:val="20"/>
              </w:rPr>
            </w:pPr>
            <w:r>
              <w:rPr>
                <w:sz w:val="20"/>
                <w:szCs w:val="20"/>
              </w:rPr>
              <w:t>Members Absent: David Poindexter, Troy Friddle and Mike Furnas</w:t>
            </w:r>
          </w:p>
          <w:p w14:paraId="4CB4C835" w14:textId="316732D8" w:rsidR="005A79DB" w:rsidRDefault="005A79DB" w:rsidP="005A79DB">
            <w:pPr>
              <w:contextualSpacing/>
              <w:rPr>
                <w:sz w:val="20"/>
                <w:szCs w:val="20"/>
              </w:rPr>
            </w:pPr>
            <w:r>
              <w:rPr>
                <w:sz w:val="20"/>
                <w:szCs w:val="20"/>
              </w:rPr>
              <w:t>Guests: Michelle Bish, Ashley Arenivar, and Jermey Frutchey</w:t>
            </w:r>
          </w:p>
          <w:p w14:paraId="460509DC" w14:textId="2E868C69" w:rsidR="005A79DB" w:rsidRPr="005A79DB" w:rsidRDefault="005A79DB" w:rsidP="005A79DB">
            <w:pPr>
              <w:rPr>
                <w:sz w:val="20"/>
                <w:szCs w:val="20"/>
              </w:rPr>
            </w:pPr>
            <w:r>
              <w:rPr>
                <w:sz w:val="20"/>
                <w:szCs w:val="20"/>
              </w:rPr>
              <w:t>Meeting called to order at 9:05AM</w:t>
            </w:r>
          </w:p>
        </w:tc>
        <w:tc>
          <w:tcPr>
            <w:tcW w:w="3289" w:type="dxa"/>
          </w:tcPr>
          <w:p w14:paraId="4A581077" w14:textId="77777777" w:rsidR="005A79DB" w:rsidRDefault="005A79DB" w:rsidP="007B3147">
            <w:pPr>
              <w:ind w:left="1020"/>
              <w:rPr>
                <w:sz w:val="20"/>
                <w:szCs w:val="20"/>
              </w:rPr>
            </w:pPr>
          </w:p>
        </w:tc>
      </w:tr>
      <w:tr w:rsidR="00260B91" w:rsidRPr="00EE00D1" w14:paraId="3E7BCCB5" w14:textId="77777777" w:rsidTr="005E37DB">
        <w:trPr>
          <w:trHeight w:val="289"/>
        </w:trPr>
        <w:tc>
          <w:tcPr>
            <w:tcW w:w="7110" w:type="dxa"/>
          </w:tcPr>
          <w:p w14:paraId="179EA8CF" w14:textId="77777777" w:rsidR="00260B91" w:rsidRDefault="00774676" w:rsidP="00774676">
            <w:pPr>
              <w:pStyle w:val="ListParagraph"/>
              <w:numPr>
                <w:ilvl w:val="0"/>
                <w:numId w:val="13"/>
              </w:numPr>
              <w:rPr>
                <w:sz w:val="20"/>
                <w:szCs w:val="20"/>
              </w:rPr>
            </w:pPr>
            <w:r w:rsidRPr="00774676">
              <w:rPr>
                <w:sz w:val="20"/>
                <w:szCs w:val="20"/>
              </w:rPr>
              <w:t xml:space="preserve">Discussion/Action:  Request Approval of </w:t>
            </w:r>
            <w:r>
              <w:rPr>
                <w:sz w:val="20"/>
                <w:szCs w:val="20"/>
              </w:rPr>
              <w:t xml:space="preserve">11.15.2023 </w:t>
            </w:r>
            <w:r w:rsidRPr="00774676">
              <w:rPr>
                <w:sz w:val="20"/>
                <w:szCs w:val="20"/>
              </w:rPr>
              <w:t>Meeting Minutes</w:t>
            </w:r>
          </w:p>
          <w:p w14:paraId="09F177A1" w14:textId="77777777" w:rsidR="005A79DB" w:rsidRDefault="005A79DB" w:rsidP="005A79DB">
            <w:pPr>
              <w:pStyle w:val="ListParagraph"/>
              <w:rPr>
                <w:sz w:val="20"/>
                <w:szCs w:val="20"/>
              </w:rPr>
            </w:pPr>
          </w:p>
          <w:p w14:paraId="2F23B5C8" w14:textId="09EA19B1" w:rsidR="005A79DB" w:rsidRPr="00774676" w:rsidRDefault="005A79DB" w:rsidP="005A79DB">
            <w:pPr>
              <w:pStyle w:val="ListParagraph"/>
              <w:rPr>
                <w:sz w:val="20"/>
                <w:szCs w:val="20"/>
              </w:rPr>
            </w:pPr>
            <w:r>
              <w:rPr>
                <w:sz w:val="20"/>
                <w:szCs w:val="20"/>
              </w:rPr>
              <w:t>CLEO Delozier asked for a motion to approve the 11.15.2023 meeting minutes as presented.  Mitch Antle motioned to approve; Lowell Walker seconded.</w:t>
            </w:r>
          </w:p>
        </w:tc>
        <w:tc>
          <w:tcPr>
            <w:tcW w:w="3289" w:type="dxa"/>
          </w:tcPr>
          <w:p w14:paraId="08018C9B" w14:textId="7421B13E" w:rsidR="00260B91" w:rsidRPr="00EE00D1" w:rsidRDefault="00774676" w:rsidP="007B3147">
            <w:pPr>
              <w:ind w:left="1020"/>
              <w:rPr>
                <w:sz w:val="20"/>
                <w:szCs w:val="20"/>
              </w:rPr>
            </w:pPr>
            <w:r>
              <w:rPr>
                <w:sz w:val="20"/>
                <w:szCs w:val="20"/>
              </w:rPr>
              <w:t>Dan Delozier</w:t>
            </w:r>
          </w:p>
        </w:tc>
      </w:tr>
      <w:tr w:rsidR="00260B91" w:rsidRPr="00EE00D1" w14:paraId="69B4BA2F" w14:textId="77777777" w:rsidTr="005E37DB">
        <w:trPr>
          <w:trHeight w:val="289"/>
        </w:trPr>
        <w:tc>
          <w:tcPr>
            <w:tcW w:w="7110" w:type="dxa"/>
          </w:tcPr>
          <w:p w14:paraId="2E6910A6" w14:textId="5E43FF4F" w:rsidR="00260B91" w:rsidRDefault="00260B91" w:rsidP="00774676">
            <w:pPr>
              <w:numPr>
                <w:ilvl w:val="0"/>
                <w:numId w:val="13"/>
              </w:numPr>
              <w:contextualSpacing/>
              <w:rPr>
                <w:sz w:val="20"/>
                <w:szCs w:val="20"/>
              </w:rPr>
            </w:pPr>
            <w:r>
              <w:rPr>
                <w:sz w:val="20"/>
                <w:szCs w:val="20"/>
              </w:rPr>
              <w:t xml:space="preserve">WIOA Title I Success Story: </w:t>
            </w:r>
          </w:p>
          <w:p w14:paraId="7531E2CA" w14:textId="05E58DAB" w:rsidR="00352185" w:rsidRDefault="00B61710" w:rsidP="00352185">
            <w:pPr>
              <w:pStyle w:val="ListParagraph"/>
              <w:numPr>
                <w:ilvl w:val="0"/>
                <w:numId w:val="7"/>
              </w:numPr>
              <w:spacing w:line="259" w:lineRule="auto"/>
              <w:ind w:left="1080"/>
              <w:rPr>
                <w:sz w:val="20"/>
                <w:szCs w:val="20"/>
              </w:rPr>
            </w:pPr>
            <w:r>
              <w:rPr>
                <w:sz w:val="20"/>
                <w:szCs w:val="20"/>
              </w:rPr>
              <w:t xml:space="preserve">Jon “Dylan” Beckham – </w:t>
            </w:r>
            <w:r w:rsidR="005E37DB">
              <w:rPr>
                <w:sz w:val="20"/>
                <w:szCs w:val="20"/>
              </w:rPr>
              <w:t xml:space="preserve">NEWDB </w:t>
            </w:r>
            <w:r>
              <w:rPr>
                <w:sz w:val="20"/>
                <w:szCs w:val="20"/>
              </w:rPr>
              <w:t>Out</w:t>
            </w:r>
            <w:r w:rsidR="005E37DB">
              <w:rPr>
                <w:sz w:val="20"/>
                <w:szCs w:val="20"/>
              </w:rPr>
              <w:t>-</w:t>
            </w:r>
            <w:r>
              <w:rPr>
                <w:sz w:val="20"/>
                <w:szCs w:val="20"/>
              </w:rPr>
              <w:t>of</w:t>
            </w:r>
            <w:r w:rsidR="005E37DB">
              <w:rPr>
                <w:sz w:val="20"/>
                <w:szCs w:val="20"/>
              </w:rPr>
              <w:t>-</w:t>
            </w:r>
            <w:r>
              <w:rPr>
                <w:sz w:val="20"/>
                <w:szCs w:val="20"/>
              </w:rPr>
              <w:t>School Youth Funding Program</w:t>
            </w:r>
          </w:p>
          <w:p w14:paraId="60721C79" w14:textId="77777777" w:rsidR="00260B91" w:rsidRDefault="005E37DB" w:rsidP="00352185">
            <w:pPr>
              <w:pStyle w:val="ListParagraph"/>
              <w:numPr>
                <w:ilvl w:val="0"/>
                <w:numId w:val="7"/>
              </w:numPr>
              <w:spacing w:line="259" w:lineRule="auto"/>
              <w:ind w:left="1080"/>
              <w:rPr>
                <w:sz w:val="20"/>
                <w:szCs w:val="20"/>
              </w:rPr>
            </w:pPr>
            <w:r>
              <w:rPr>
                <w:sz w:val="20"/>
                <w:szCs w:val="20"/>
              </w:rPr>
              <w:t>Isaac Turner – NEWDB Out-of-School Youth Funding Program</w:t>
            </w:r>
          </w:p>
          <w:p w14:paraId="0FB0826E" w14:textId="33DDD992" w:rsidR="005A79DB" w:rsidRPr="005A79DB" w:rsidRDefault="005A79DB" w:rsidP="005A79DB">
            <w:pPr>
              <w:rPr>
                <w:sz w:val="20"/>
                <w:szCs w:val="20"/>
              </w:rPr>
            </w:pPr>
            <w:r>
              <w:rPr>
                <w:sz w:val="20"/>
                <w:szCs w:val="20"/>
              </w:rPr>
              <w:t xml:space="preserve">                Ashley Arenivar provided an overview of the success stories for Q2.</w:t>
            </w:r>
          </w:p>
        </w:tc>
        <w:tc>
          <w:tcPr>
            <w:tcW w:w="3289" w:type="dxa"/>
          </w:tcPr>
          <w:p w14:paraId="363406C6" w14:textId="199D6E64" w:rsidR="00260B91" w:rsidRDefault="00FC5D77" w:rsidP="007B3147">
            <w:pPr>
              <w:ind w:left="1020"/>
              <w:rPr>
                <w:sz w:val="20"/>
                <w:szCs w:val="20"/>
              </w:rPr>
            </w:pPr>
            <w:r>
              <w:rPr>
                <w:sz w:val="20"/>
                <w:szCs w:val="20"/>
              </w:rPr>
              <w:t>Ashley Arenivar</w:t>
            </w:r>
          </w:p>
          <w:p w14:paraId="01886C70" w14:textId="63E02BD9" w:rsidR="001D05DC" w:rsidRPr="00EE00D1" w:rsidRDefault="001D05DC" w:rsidP="007B3147">
            <w:pPr>
              <w:ind w:left="1020"/>
              <w:rPr>
                <w:sz w:val="20"/>
                <w:szCs w:val="20"/>
              </w:rPr>
            </w:pPr>
          </w:p>
        </w:tc>
      </w:tr>
      <w:tr w:rsidR="00260B91" w:rsidRPr="00EE00D1" w14:paraId="48438F39" w14:textId="77777777" w:rsidTr="005E37DB">
        <w:trPr>
          <w:trHeight w:val="289"/>
        </w:trPr>
        <w:tc>
          <w:tcPr>
            <w:tcW w:w="7110" w:type="dxa"/>
            <w:shd w:val="clear" w:color="auto" w:fill="auto"/>
          </w:tcPr>
          <w:p w14:paraId="03E0ECC4" w14:textId="77777777" w:rsidR="00260B91" w:rsidRDefault="00260B91" w:rsidP="00324502">
            <w:pPr>
              <w:numPr>
                <w:ilvl w:val="0"/>
                <w:numId w:val="13"/>
              </w:numPr>
              <w:contextualSpacing/>
              <w:rPr>
                <w:sz w:val="20"/>
                <w:szCs w:val="20"/>
              </w:rPr>
            </w:pPr>
            <w:r w:rsidRPr="001F20D1">
              <w:rPr>
                <w:sz w:val="20"/>
                <w:szCs w:val="20"/>
              </w:rPr>
              <w:t xml:space="preserve">Discussion/Action: Budget vs. Actual Report </w:t>
            </w:r>
            <w:r>
              <w:rPr>
                <w:sz w:val="20"/>
                <w:szCs w:val="20"/>
              </w:rPr>
              <w:t>and Minimum Spendin</w:t>
            </w:r>
            <w:r w:rsidR="00324502">
              <w:rPr>
                <w:sz w:val="20"/>
                <w:szCs w:val="20"/>
              </w:rPr>
              <w:t>g</w:t>
            </w:r>
          </w:p>
          <w:p w14:paraId="003DEA1F" w14:textId="44F0BE3F" w:rsidR="00A463FF" w:rsidRDefault="00F105C6" w:rsidP="00A463FF">
            <w:pPr>
              <w:ind w:left="720"/>
              <w:contextualSpacing/>
              <w:rPr>
                <w:sz w:val="20"/>
                <w:szCs w:val="20"/>
              </w:rPr>
            </w:pPr>
            <w:r>
              <w:rPr>
                <w:sz w:val="20"/>
                <w:szCs w:val="20"/>
              </w:rPr>
              <w:t xml:space="preserve">Michelle Bish reviewed the report with commissioners. Michelle Bish gave an overview of </w:t>
            </w:r>
            <w:r w:rsidR="00231704">
              <w:rPr>
                <w:sz w:val="20"/>
                <w:szCs w:val="20"/>
              </w:rPr>
              <w:t>CSO pilot and impact of the pilot so fa</w:t>
            </w:r>
            <w:r>
              <w:rPr>
                <w:sz w:val="20"/>
                <w:szCs w:val="20"/>
              </w:rPr>
              <w:t xml:space="preserve">r.  We are have served 12 individuals through the CSO pilot currently. </w:t>
            </w:r>
          </w:p>
          <w:p w14:paraId="291BCB59" w14:textId="77777777" w:rsidR="00F105C6" w:rsidRDefault="00F105C6" w:rsidP="00A463FF">
            <w:pPr>
              <w:ind w:left="720"/>
              <w:contextualSpacing/>
              <w:rPr>
                <w:sz w:val="20"/>
                <w:szCs w:val="20"/>
              </w:rPr>
            </w:pPr>
          </w:p>
          <w:p w14:paraId="1B735E5D" w14:textId="4379CE30" w:rsidR="00231704" w:rsidRPr="00324502" w:rsidRDefault="00F105C6" w:rsidP="00F105C6">
            <w:pPr>
              <w:ind w:left="720"/>
              <w:contextualSpacing/>
              <w:rPr>
                <w:sz w:val="20"/>
                <w:szCs w:val="20"/>
              </w:rPr>
            </w:pPr>
            <w:r>
              <w:rPr>
                <w:sz w:val="20"/>
                <w:szCs w:val="20"/>
              </w:rPr>
              <w:t>CLEO Delozier asked for a motion to approve the Budget vs Actual Report and Minimum Spending as presented.  Mitch Antle motioned to approve; Alva</w:t>
            </w:r>
            <w:r w:rsidR="005A79DB">
              <w:rPr>
                <w:sz w:val="20"/>
                <w:szCs w:val="20"/>
              </w:rPr>
              <w:t xml:space="preserve"> Martin</w:t>
            </w:r>
            <w:r>
              <w:rPr>
                <w:sz w:val="20"/>
                <w:szCs w:val="20"/>
              </w:rPr>
              <w:t xml:space="preserve"> seconded.</w:t>
            </w:r>
          </w:p>
        </w:tc>
        <w:tc>
          <w:tcPr>
            <w:tcW w:w="3289" w:type="dxa"/>
          </w:tcPr>
          <w:p w14:paraId="33F7E61C" w14:textId="01E7D609" w:rsidR="001D05DC" w:rsidRPr="00EE00D1" w:rsidRDefault="00324502" w:rsidP="00324502">
            <w:pPr>
              <w:ind w:left="1020"/>
              <w:rPr>
                <w:sz w:val="20"/>
                <w:szCs w:val="20"/>
              </w:rPr>
            </w:pPr>
            <w:r>
              <w:rPr>
                <w:sz w:val="20"/>
                <w:szCs w:val="20"/>
              </w:rPr>
              <w:t>Michelle Bish</w:t>
            </w:r>
          </w:p>
        </w:tc>
      </w:tr>
      <w:tr w:rsidR="009623D8" w:rsidRPr="00EE00D1" w14:paraId="7C020750" w14:textId="77777777" w:rsidTr="005E37DB">
        <w:trPr>
          <w:trHeight w:val="368"/>
        </w:trPr>
        <w:tc>
          <w:tcPr>
            <w:tcW w:w="7110" w:type="dxa"/>
            <w:shd w:val="clear" w:color="auto" w:fill="auto"/>
          </w:tcPr>
          <w:p w14:paraId="0655415D" w14:textId="77777777" w:rsidR="009623D8" w:rsidRDefault="009623D8" w:rsidP="00324502">
            <w:pPr>
              <w:numPr>
                <w:ilvl w:val="0"/>
                <w:numId w:val="13"/>
              </w:numPr>
              <w:contextualSpacing/>
              <w:rPr>
                <w:sz w:val="20"/>
                <w:szCs w:val="20"/>
              </w:rPr>
            </w:pPr>
            <w:r w:rsidRPr="001F20D1">
              <w:rPr>
                <w:sz w:val="20"/>
                <w:szCs w:val="20"/>
              </w:rPr>
              <w:t xml:space="preserve">Discussion/Action: </w:t>
            </w:r>
            <w:r>
              <w:rPr>
                <w:sz w:val="20"/>
                <w:szCs w:val="20"/>
              </w:rPr>
              <w:t>Transfer of Funds Request</w:t>
            </w:r>
          </w:p>
          <w:p w14:paraId="6FC1CE45" w14:textId="569BBA93" w:rsidR="00F105C6" w:rsidRDefault="005A79DB" w:rsidP="00231704">
            <w:pPr>
              <w:ind w:left="720"/>
              <w:contextualSpacing/>
              <w:rPr>
                <w:sz w:val="20"/>
                <w:szCs w:val="20"/>
              </w:rPr>
            </w:pPr>
            <w:r>
              <w:rPr>
                <w:sz w:val="20"/>
                <w:szCs w:val="20"/>
              </w:rPr>
              <w:t>Michelle Bish discussed the request of transfer of funds from DLW to Adult to better serve our current clients needing services.</w:t>
            </w:r>
          </w:p>
          <w:p w14:paraId="6570C428" w14:textId="77777777" w:rsidR="005A79DB" w:rsidRDefault="005A79DB" w:rsidP="00231704">
            <w:pPr>
              <w:ind w:left="720"/>
              <w:contextualSpacing/>
              <w:rPr>
                <w:sz w:val="20"/>
                <w:szCs w:val="20"/>
              </w:rPr>
            </w:pPr>
          </w:p>
          <w:p w14:paraId="6ABC2489" w14:textId="40394F1E" w:rsidR="00231704" w:rsidRPr="00324502" w:rsidRDefault="00F105C6" w:rsidP="00F105C6">
            <w:pPr>
              <w:ind w:left="720"/>
              <w:contextualSpacing/>
              <w:rPr>
                <w:sz w:val="20"/>
                <w:szCs w:val="20"/>
              </w:rPr>
            </w:pPr>
            <w:r>
              <w:rPr>
                <w:sz w:val="20"/>
                <w:szCs w:val="20"/>
              </w:rPr>
              <w:t>CLEO Delozier asked for a motion to approve the Transfer of Funds request as presented.  Alva</w:t>
            </w:r>
            <w:r w:rsidR="005A79DB">
              <w:rPr>
                <w:sz w:val="20"/>
                <w:szCs w:val="20"/>
              </w:rPr>
              <w:t xml:space="preserve"> Martin</w:t>
            </w:r>
            <w:r>
              <w:rPr>
                <w:sz w:val="20"/>
                <w:szCs w:val="20"/>
              </w:rPr>
              <w:t xml:space="preserve"> motioned to approve; Mitch Antle seconded.</w:t>
            </w:r>
          </w:p>
        </w:tc>
        <w:tc>
          <w:tcPr>
            <w:tcW w:w="3289" w:type="dxa"/>
          </w:tcPr>
          <w:p w14:paraId="4ED27C94" w14:textId="598096FF" w:rsidR="001D05DC" w:rsidRDefault="00324502" w:rsidP="00324502">
            <w:pPr>
              <w:ind w:left="1020"/>
              <w:rPr>
                <w:sz w:val="20"/>
                <w:szCs w:val="20"/>
              </w:rPr>
            </w:pPr>
            <w:r>
              <w:rPr>
                <w:sz w:val="20"/>
                <w:szCs w:val="20"/>
              </w:rPr>
              <w:t>Michelle Bish</w:t>
            </w:r>
          </w:p>
        </w:tc>
      </w:tr>
      <w:tr w:rsidR="00610D35" w:rsidRPr="00EE00D1" w14:paraId="33FF175D" w14:textId="77777777" w:rsidTr="005E37DB">
        <w:trPr>
          <w:trHeight w:val="289"/>
        </w:trPr>
        <w:tc>
          <w:tcPr>
            <w:tcW w:w="7110" w:type="dxa"/>
          </w:tcPr>
          <w:p w14:paraId="6DAA186A" w14:textId="77777777" w:rsidR="006D146A" w:rsidRDefault="00B71E04" w:rsidP="00324502">
            <w:pPr>
              <w:pStyle w:val="ListParagraph"/>
              <w:numPr>
                <w:ilvl w:val="0"/>
                <w:numId w:val="13"/>
              </w:numPr>
              <w:rPr>
                <w:sz w:val="20"/>
                <w:szCs w:val="20"/>
              </w:rPr>
            </w:pPr>
            <w:r>
              <w:rPr>
                <w:sz w:val="20"/>
                <w:szCs w:val="20"/>
              </w:rPr>
              <w:t>Q</w:t>
            </w:r>
            <w:r w:rsidR="000629A4">
              <w:rPr>
                <w:sz w:val="20"/>
                <w:szCs w:val="20"/>
              </w:rPr>
              <w:t>2</w:t>
            </w:r>
            <w:r>
              <w:rPr>
                <w:sz w:val="20"/>
                <w:szCs w:val="20"/>
              </w:rPr>
              <w:t xml:space="preserve"> </w:t>
            </w:r>
            <w:r w:rsidR="00610D35">
              <w:rPr>
                <w:sz w:val="20"/>
                <w:szCs w:val="20"/>
              </w:rPr>
              <w:t>Performance and Monitoring Reports</w:t>
            </w:r>
            <w:r w:rsidR="00231704">
              <w:rPr>
                <w:sz w:val="20"/>
                <w:szCs w:val="20"/>
              </w:rPr>
              <w:t>-</w:t>
            </w:r>
          </w:p>
          <w:p w14:paraId="072A00DE" w14:textId="666C79C5" w:rsidR="00B71E04" w:rsidRDefault="006D146A" w:rsidP="006D146A">
            <w:pPr>
              <w:pStyle w:val="ListParagraph"/>
              <w:rPr>
                <w:sz w:val="20"/>
                <w:szCs w:val="20"/>
              </w:rPr>
            </w:pPr>
            <w:r>
              <w:rPr>
                <w:sz w:val="20"/>
                <w:szCs w:val="20"/>
              </w:rPr>
              <w:t>Jeremy Frutchey presented Q2 Performance and monitoring reports report which were provided in the resource documents. He stated that</w:t>
            </w:r>
            <w:r w:rsidR="00231704">
              <w:rPr>
                <w:sz w:val="20"/>
                <w:szCs w:val="20"/>
              </w:rPr>
              <w:t xml:space="preserve"> DLW grant </w:t>
            </w:r>
            <w:r>
              <w:rPr>
                <w:sz w:val="20"/>
                <w:szCs w:val="20"/>
              </w:rPr>
              <w:t xml:space="preserve">is </w:t>
            </w:r>
            <w:r w:rsidR="00231704">
              <w:rPr>
                <w:sz w:val="20"/>
                <w:szCs w:val="20"/>
              </w:rPr>
              <w:t xml:space="preserve">not </w:t>
            </w:r>
            <w:r>
              <w:rPr>
                <w:sz w:val="20"/>
                <w:szCs w:val="20"/>
              </w:rPr>
              <w:t xml:space="preserve">at </w:t>
            </w:r>
            <w:r w:rsidR="00231704">
              <w:rPr>
                <w:sz w:val="20"/>
                <w:szCs w:val="20"/>
              </w:rPr>
              <w:t>40%, fiscal officer charging dollars as required</w:t>
            </w:r>
            <w:r>
              <w:rPr>
                <w:sz w:val="20"/>
                <w:szCs w:val="20"/>
              </w:rPr>
              <w:t>.</w:t>
            </w:r>
          </w:p>
          <w:p w14:paraId="04433001" w14:textId="54A86A4A" w:rsidR="00231704" w:rsidRDefault="00231704" w:rsidP="00231704">
            <w:pPr>
              <w:pStyle w:val="ListParagraph"/>
              <w:rPr>
                <w:sz w:val="20"/>
                <w:szCs w:val="20"/>
              </w:rPr>
            </w:pPr>
            <w:r>
              <w:rPr>
                <w:sz w:val="20"/>
                <w:szCs w:val="20"/>
              </w:rPr>
              <w:t>SP missed 2 of 6 measures show</w:t>
            </w:r>
            <w:r w:rsidR="006D146A">
              <w:rPr>
                <w:sz w:val="20"/>
                <w:szCs w:val="20"/>
              </w:rPr>
              <w:t>ing</w:t>
            </w:r>
            <w:r>
              <w:rPr>
                <w:sz w:val="20"/>
                <w:szCs w:val="20"/>
              </w:rPr>
              <w:t xml:space="preserve"> improvement over the last year </w:t>
            </w:r>
          </w:p>
          <w:p w14:paraId="45BF03FC" w14:textId="38A9B057" w:rsidR="00231704" w:rsidRDefault="00231704" w:rsidP="00231704">
            <w:pPr>
              <w:pStyle w:val="ListParagraph"/>
              <w:rPr>
                <w:sz w:val="20"/>
                <w:szCs w:val="20"/>
              </w:rPr>
            </w:pPr>
            <w:r>
              <w:rPr>
                <w:sz w:val="20"/>
                <w:szCs w:val="20"/>
              </w:rPr>
              <w:t>We are ahead of schedule for BSV</w:t>
            </w:r>
          </w:p>
          <w:p w14:paraId="5D6B84B7" w14:textId="64A970E7" w:rsidR="00231704" w:rsidRDefault="00231704" w:rsidP="00231704">
            <w:pPr>
              <w:pStyle w:val="ListParagraph"/>
              <w:rPr>
                <w:sz w:val="20"/>
                <w:szCs w:val="20"/>
              </w:rPr>
            </w:pPr>
            <w:r>
              <w:rPr>
                <w:sz w:val="20"/>
                <w:szCs w:val="20"/>
              </w:rPr>
              <w:t>All OSO contracts we are meeting all measures</w:t>
            </w:r>
          </w:p>
          <w:p w14:paraId="7184934F" w14:textId="77777777" w:rsidR="000F5353" w:rsidRDefault="000F5353" w:rsidP="000F5353">
            <w:pPr>
              <w:pStyle w:val="ListParagraph"/>
              <w:rPr>
                <w:sz w:val="20"/>
                <w:szCs w:val="20"/>
              </w:rPr>
            </w:pPr>
            <w:r>
              <w:rPr>
                <w:sz w:val="20"/>
                <w:szCs w:val="20"/>
              </w:rPr>
              <w:t>Q</w:t>
            </w:r>
            <w:r w:rsidR="000629A4">
              <w:rPr>
                <w:sz w:val="20"/>
                <w:szCs w:val="20"/>
              </w:rPr>
              <w:t>2</w:t>
            </w:r>
            <w:r>
              <w:rPr>
                <w:sz w:val="20"/>
                <w:szCs w:val="20"/>
              </w:rPr>
              <w:t xml:space="preserve"> System, Business and Career Services Report</w:t>
            </w:r>
          </w:p>
          <w:p w14:paraId="2DA2DE4A" w14:textId="09ECBF5C" w:rsidR="006D146A" w:rsidRPr="000F5353" w:rsidRDefault="006D146A" w:rsidP="000F5353">
            <w:pPr>
              <w:pStyle w:val="ListParagraph"/>
              <w:rPr>
                <w:sz w:val="20"/>
                <w:szCs w:val="20"/>
              </w:rPr>
            </w:pPr>
            <w:r>
              <w:rPr>
                <w:sz w:val="20"/>
                <w:szCs w:val="20"/>
              </w:rPr>
              <w:lastRenderedPageBreak/>
              <w:t xml:space="preserve">Ashley Arenivar presented the OSO dashboard report which was provided in the resource documents. Discussed impactful partner meetings in Q2 to include bi monthly New Day New Way meeting along with quarterly externships </w:t>
            </w:r>
            <w:r w:rsidR="005A79DB">
              <w:rPr>
                <w:sz w:val="20"/>
                <w:szCs w:val="20"/>
              </w:rPr>
              <w:t xml:space="preserve">that </w:t>
            </w:r>
            <w:r>
              <w:rPr>
                <w:sz w:val="20"/>
                <w:szCs w:val="20"/>
              </w:rPr>
              <w:t>highlight various businesses in the Northeast area.</w:t>
            </w:r>
          </w:p>
        </w:tc>
        <w:tc>
          <w:tcPr>
            <w:tcW w:w="3289" w:type="dxa"/>
          </w:tcPr>
          <w:p w14:paraId="019A0775" w14:textId="77777777" w:rsidR="000F5353" w:rsidRDefault="00324502" w:rsidP="00324502">
            <w:pPr>
              <w:ind w:left="1020"/>
              <w:rPr>
                <w:sz w:val="20"/>
                <w:szCs w:val="20"/>
              </w:rPr>
            </w:pPr>
            <w:r>
              <w:rPr>
                <w:sz w:val="20"/>
                <w:szCs w:val="20"/>
              </w:rPr>
              <w:lastRenderedPageBreak/>
              <w:t xml:space="preserve">Jeremy Frutchey </w:t>
            </w:r>
          </w:p>
          <w:p w14:paraId="5C368E54" w14:textId="76A3B66A" w:rsidR="00184CF4" w:rsidRPr="00EE00D1" w:rsidRDefault="00324502" w:rsidP="00324502">
            <w:pPr>
              <w:ind w:left="1020"/>
              <w:rPr>
                <w:sz w:val="20"/>
                <w:szCs w:val="20"/>
              </w:rPr>
            </w:pPr>
            <w:r>
              <w:rPr>
                <w:sz w:val="20"/>
                <w:szCs w:val="20"/>
              </w:rPr>
              <w:t>Ashley Arenivar</w:t>
            </w:r>
          </w:p>
        </w:tc>
      </w:tr>
      <w:tr w:rsidR="00260B91" w:rsidRPr="00EE00D1" w14:paraId="44304120" w14:textId="77777777" w:rsidTr="005E37DB">
        <w:trPr>
          <w:trHeight w:val="289"/>
        </w:trPr>
        <w:tc>
          <w:tcPr>
            <w:tcW w:w="7110" w:type="dxa"/>
          </w:tcPr>
          <w:p w14:paraId="0BE25FE4" w14:textId="77777777" w:rsidR="00260B91" w:rsidRPr="003A5344" w:rsidRDefault="00260B91" w:rsidP="00774676">
            <w:pPr>
              <w:pStyle w:val="ListParagraph"/>
              <w:numPr>
                <w:ilvl w:val="0"/>
                <w:numId w:val="13"/>
              </w:numPr>
              <w:rPr>
                <w:sz w:val="18"/>
                <w:szCs w:val="18"/>
              </w:rPr>
            </w:pPr>
            <w:r w:rsidRPr="003A5344">
              <w:rPr>
                <w:sz w:val="20"/>
                <w:szCs w:val="20"/>
              </w:rPr>
              <w:t>NEWDB Director’s Report</w:t>
            </w:r>
          </w:p>
          <w:p w14:paraId="7AFEC8E7" w14:textId="792B0C23" w:rsidR="00B92006" w:rsidRDefault="00324502" w:rsidP="00B92006">
            <w:pPr>
              <w:pStyle w:val="ListParagraph"/>
              <w:numPr>
                <w:ilvl w:val="0"/>
                <w:numId w:val="2"/>
              </w:numPr>
              <w:rPr>
                <w:sz w:val="20"/>
                <w:szCs w:val="20"/>
              </w:rPr>
            </w:pPr>
            <w:r>
              <w:rPr>
                <w:sz w:val="20"/>
                <w:szCs w:val="20"/>
              </w:rPr>
              <w:t>NEWDB Staffing</w:t>
            </w:r>
            <w:r w:rsidR="00B100F4" w:rsidRPr="001D05DC">
              <w:rPr>
                <w:sz w:val="20"/>
                <w:szCs w:val="20"/>
              </w:rPr>
              <w:t xml:space="preserve"> updat</w:t>
            </w:r>
            <w:r w:rsidR="00B92006" w:rsidRPr="001D05DC">
              <w:rPr>
                <w:sz w:val="20"/>
                <w:szCs w:val="20"/>
              </w:rPr>
              <w:t>e</w:t>
            </w:r>
          </w:p>
          <w:p w14:paraId="69866CA9" w14:textId="12E70A52" w:rsidR="003A109D" w:rsidRPr="001D05DC" w:rsidRDefault="003A109D" w:rsidP="003A109D">
            <w:pPr>
              <w:pStyle w:val="ListParagraph"/>
              <w:ind w:left="1080"/>
              <w:rPr>
                <w:sz w:val="20"/>
                <w:szCs w:val="20"/>
              </w:rPr>
            </w:pPr>
            <w:r>
              <w:rPr>
                <w:sz w:val="20"/>
                <w:szCs w:val="20"/>
              </w:rPr>
              <w:t>Staffing updated- Carolyn</w:t>
            </w:r>
            <w:r w:rsidR="006D146A">
              <w:rPr>
                <w:sz w:val="20"/>
                <w:szCs w:val="20"/>
              </w:rPr>
              <w:t xml:space="preserve"> Back hired as new executive director is no long with NEWDB.</w:t>
            </w:r>
            <w:r>
              <w:rPr>
                <w:sz w:val="20"/>
                <w:szCs w:val="20"/>
              </w:rPr>
              <w:t xml:space="preserve"> NEWDB Board cha</w:t>
            </w:r>
            <w:r w:rsidR="00F105C6">
              <w:rPr>
                <w:sz w:val="20"/>
                <w:szCs w:val="20"/>
              </w:rPr>
              <w:t>ir</w:t>
            </w:r>
            <w:r>
              <w:rPr>
                <w:sz w:val="20"/>
                <w:szCs w:val="20"/>
              </w:rPr>
              <w:t xml:space="preserve"> and vice chair</w:t>
            </w:r>
            <w:r w:rsidR="006D146A">
              <w:rPr>
                <w:sz w:val="20"/>
                <w:szCs w:val="20"/>
              </w:rPr>
              <w:t xml:space="preserve"> want to expand current NEWDB employees to divide the executive director tasks to make position more manageable. A</w:t>
            </w:r>
            <w:r>
              <w:rPr>
                <w:sz w:val="20"/>
                <w:szCs w:val="20"/>
              </w:rPr>
              <w:t xml:space="preserve"> memo entered on February 6</w:t>
            </w:r>
            <w:r w:rsidR="006D146A">
              <w:rPr>
                <w:sz w:val="20"/>
                <w:szCs w:val="20"/>
              </w:rPr>
              <w:t xml:space="preserve"> with a short</w:t>
            </w:r>
            <w:r w:rsidR="005A79DB">
              <w:rPr>
                <w:sz w:val="20"/>
                <w:szCs w:val="20"/>
              </w:rPr>
              <w:t>-</w:t>
            </w:r>
            <w:r w:rsidR="006D146A">
              <w:rPr>
                <w:sz w:val="20"/>
                <w:szCs w:val="20"/>
              </w:rPr>
              <w:t>term plan of</w:t>
            </w:r>
            <w:r>
              <w:rPr>
                <w:sz w:val="20"/>
                <w:szCs w:val="20"/>
              </w:rPr>
              <w:t xml:space="preserve"> 120-180 day</w:t>
            </w:r>
            <w:r w:rsidR="006D146A">
              <w:rPr>
                <w:sz w:val="20"/>
                <w:szCs w:val="20"/>
              </w:rPr>
              <w:t xml:space="preserve">s to equip Jeremy Frutchey and Ashley Arenivar into their new positions as Interim Program Director and Interim </w:t>
            </w:r>
            <w:r w:rsidR="005A79DB">
              <w:rPr>
                <w:sz w:val="20"/>
                <w:szCs w:val="20"/>
              </w:rPr>
              <w:t xml:space="preserve">Director of Systems and Administration. During this transition Michelle Bish will stay on as part time executive director. </w:t>
            </w:r>
          </w:p>
          <w:p w14:paraId="770F9496" w14:textId="023A5751" w:rsidR="00774676" w:rsidRDefault="00774676" w:rsidP="00774676">
            <w:pPr>
              <w:pStyle w:val="ListParagraph"/>
              <w:numPr>
                <w:ilvl w:val="0"/>
                <w:numId w:val="2"/>
              </w:numPr>
              <w:rPr>
                <w:sz w:val="20"/>
                <w:szCs w:val="20"/>
              </w:rPr>
            </w:pPr>
            <w:r>
              <w:rPr>
                <w:sz w:val="20"/>
                <w:szCs w:val="20"/>
              </w:rPr>
              <w:t xml:space="preserve">LEO and Board Training in Shawnee </w:t>
            </w:r>
          </w:p>
          <w:p w14:paraId="425D8848" w14:textId="07AA89E6" w:rsidR="003A109D" w:rsidRPr="006D146A" w:rsidRDefault="006D146A" w:rsidP="006D146A">
            <w:pPr>
              <w:pStyle w:val="ListParagraph"/>
              <w:ind w:left="1080"/>
              <w:rPr>
                <w:sz w:val="20"/>
                <w:szCs w:val="20"/>
              </w:rPr>
            </w:pPr>
            <w:r>
              <w:rPr>
                <w:sz w:val="20"/>
                <w:szCs w:val="20"/>
              </w:rPr>
              <w:t>Michelle Bish received feedback from commissioners on the LEO and Board Training in Shawnee on January 11. Overall, the</w:t>
            </w:r>
            <w:r w:rsidR="003A109D">
              <w:rPr>
                <w:sz w:val="20"/>
                <w:szCs w:val="20"/>
              </w:rPr>
              <w:t xml:space="preserve"> agenda</w:t>
            </w:r>
            <w:r>
              <w:rPr>
                <w:sz w:val="20"/>
                <w:szCs w:val="20"/>
              </w:rPr>
              <w:t xml:space="preserve"> was impressive but conversations seemed to</w:t>
            </w:r>
            <w:r w:rsidR="003A109D">
              <w:rPr>
                <w:sz w:val="20"/>
                <w:szCs w:val="20"/>
              </w:rPr>
              <w:t xml:space="preserve"> digress into open meeting and open records arguments</w:t>
            </w:r>
            <w:r>
              <w:rPr>
                <w:sz w:val="20"/>
                <w:szCs w:val="20"/>
              </w:rPr>
              <w:t>.</w:t>
            </w:r>
            <w:r w:rsidR="003A109D">
              <w:rPr>
                <w:sz w:val="20"/>
                <w:szCs w:val="20"/>
              </w:rPr>
              <w:t xml:space="preserve"> Sticking to the agenda would have been better. Less structure than expected. </w:t>
            </w:r>
          </w:p>
          <w:p w14:paraId="341429EF" w14:textId="77777777" w:rsidR="00324502" w:rsidRDefault="00774676" w:rsidP="00324502">
            <w:pPr>
              <w:pStyle w:val="ListParagraph"/>
              <w:numPr>
                <w:ilvl w:val="0"/>
                <w:numId w:val="2"/>
              </w:numPr>
              <w:rPr>
                <w:sz w:val="20"/>
                <w:szCs w:val="20"/>
              </w:rPr>
            </w:pPr>
            <w:r>
              <w:rPr>
                <w:sz w:val="20"/>
                <w:szCs w:val="20"/>
              </w:rPr>
              <w:t xml:space="preserve">Elevate </w:t>
            </w:r>
            <w:r w:rsidR="006520A4">
              <w:rPr>
                <w:sz w:val="20"/>
                <w:szCs w:val="20"/>
              </w:rPr>
              <w:t>Young Adult Summit</w:t>
            </w:r>
          </w:p>
          <w:p w14:paraId="3EF3D624" w14:textId="397C08DB" w:rsidR="003A109D" w:rsidRPr="006D146A" w:rsidRDefault="006D146A" w:rsidP="006D146A">
            <w:pPr>
              <w:pStyle w:val="ListParagraph"/>
              <w:ind w:left="1080"/>
              <w:rPr>
                <w:sz w:val="20"/>
                <w:szCs w:val="20"/>
              </w:rPr>
            </w:pPr>
            <w:r>
              <w:rPr>
                <w:sz w:val="20"/>
                <w:szCs w:val="20"/>
              </w:rPr>
              <w:t xml:space="preserve">Michelle Bish discussed upcoming Elevate 2024 Young Adult Summit and the impact it has in our community for our young adults. </w:t>
            </w:r>
          </w:p>
        </w:tc>
        <w:tc>
          <w:tcPr>
            <w:tcW w:w="3289" w:type="dxa"/>
          </w:tcPr>
          <w:p w14:paraId="2B6B0875" w14:textId="59B5D809" w:rsidR="00184CF4" w:rsidRPr="00EE00D1" w:rsidRDefault="00FC5D77" w:rsidP="007B3147">
            <w:pPr>
              <w:ind w:left="1020"/>
              <w:rPr>
                <w:sz w:val="20"/>
                <w:szCs w:val="20"/>
              </w:rPr>
            </w:pPr>
            <w:r>
              <w:rPr>
                <w:sz w:val="20"/>
                <w:szCs w:val="20"/>
              </w:rPr>
              <w:t>Michelle Bish</w:t>
            </w:r>
          </w:p>
        </w:tc>
      </w:tr>
      <w:tr w:rsidR="00260B91" w:rsidRPr="00EE00D1" w14:paraId="2DB177D8" w14:textId="77777777" w:rsidTr="005E37DB">
        <w:trPr>
          <w:trHeight w:val="273"/>
        </w:trPr>
        <w:tc>
          <w:tcPr>
            <w:tcW w:w="7110" w:type="dxa"/>
          </w:tcPr>
          <w:p w14:paraId="722687AD" w14:textId="77777777" w:rsidR="00F105C6" w:rsidRDefault="00260B91" w:rsidP="007B3147">
            <w:pPr>
              <w:tabs>
                <w:tab w:val="left" w:pos="4530"/>
              </w:tabs>
              <w:ind w:left="360"/>
              <w:rPr>
                <w:sz w:val="20"/>
                <w:szCs w:val="20"/>
              </w:rPr>
            </w:pPr>
            <w:r w:rsidRPr="00EE00D1">
              <w:rPr>
                <w:sz w:val="20"/>
                <w:szCs w:val="20"/>
              </w:rPr>
              <w:t>Adjourn</w:t>
            </w:r>
          </w:p>
          <w:p w14:paraId="6EC05E9A" w14:textId="42F05E7D" w:rsidR="00F105C6" w:rsidRDefault="00F105C6" w:rsidP="00F105C6">
            <w:pPr>
              <w:tabs>
                <w:tab w:val="left" w:pos="4530"/>
              </w:tabs>
              <w:ind w:left="360"/>
              <w:rPr>
                <w:sz w:val="20"/>
                <w:szCs w:val="20"/>
              </w:rPr>
            </w:pPr>
            <w:r>
              <w:rPr>
                <w:sz w:val="20"/>
                <w:szCs w:val="20"/>
              </w:rPr>
              <w:t>Meeting adjourned at 9:47</w:t>
            </w:r>
            <w:r w:rsidR="003570AE">
              <w:rPr>
                <w:sz w:val="20"/>
                <w:szCs w:val="20"/>
              </w:rPr>
              <w:t xml:space="preserve"> a.m.</w:t>
            </w:r>
          </w:p>
          <w:p w14:paraId="4162EE28" w14:textId="3683DB6E" w:rsidR="00260B91" w:rsidRPr="00EE00D1" w:rsidRDefault="00F105C6" w:rsidP="00F105C6">
            <w:pPr>
              <w:tabs>
                <w:tab w:val="left" w:pos="4530"/>
              </w:tabs>
              <w:ind w:left="360"/>
              <w:rPr>
                <w:sz w:val="20"/>
                <w:szCs w:val="20"/>
              </w:rPr>
            </w:pPr>
            <w:r>
              <w:rPr>
                <w:sz w:val="20"/>
                <w:szCs w:val="20"/>
              </w:rPr>
              <w:t>CLEO Delozier asked for a motion to adjourn the meeting. Lowe</w:t>
            </w:r>
            <w:r w:rsidR="005A79DB">
              <w:rPr>
                <w:sz w:val="20"/>
                <w:szCs w:val="20"/>
              </w:rPr>
              <w:t>l</w:t>
            </w:r>
            <w:r>
              <w:rPr>
                <w:sz w:val="20"/>
                <w:szCs w:val="20"/>
              </w:rPr>
              <w:t>l Wal</w:t>
            </w:r>
            <w:r w:rsidR="005A79DB">
              <w:rPr>
                <w:sz w:val="20"/>
                <w:szCs w:val="20"/>
              </w:rPr>
              <w:t>k</w:t>
            </w:r>
            <w:r>
              <w:rPr>
                <w:sz w:val="20"/>
                <w:szCs w:val="20"/>
              </w:rPr>
              <w:t>er motioned; Alva</w:t>
            </w:r>
            <w:r w:rsidR="005A79DB">
              <w:rPr>
                <w:sz w:val="20"/>
                <w:szCs w:val="20"/>
              </w:rPr>
              <w:t xml:space="preserve"> Martin</w:t>
            </w:r>
            <w:r>
              <w:rPr>
                <w:sz w:val="20"/>
                <w:szCs w:val="20"/>
              </w:rPr>
              <w:t xml:space="preserve"> seconded. A vote was taken and all approved the motion.</w:t>
            </w:r>
            <w:r w:rsidR="00260B91" w:rsidRPr="00EE00D1">
              <w:rPr>
                <w:sz w:val="20"/>
                <w:szCs w:val="20"/>
              </w:rPr>
              <w:tab/>
            </w:r>
          </w:p>
        </w:tc>
        <w:tc>
          <w:tcPr>
            <w:tcW w:w="3289" w:type="dxa"/>
          </w:tcPr>
          <w:p w14:paraId="0B5742FC" w14:textId="77777777" w:rsidR="00260B91" w:rsidRPr="00EE00D1" w:rsidRDefault="00260B91" w:rsidP="007B3147">
            <w:pPr>
              <w:ind w:left="1020"/>
              <w:rPr>
                <w:sz w:val="20"/>
                <w:szCs w:val="20"/>
              </w:rPr>
            </w:pPr>
            <w:r>
              <w:rPr>
                <w:sz w:val="20"/>
                <w:szCs w:val="20"/>
              </w:rPr>
              <w:t>Dan Delozier</w:t>
            </w:r>
          </w:p>
        </w:tc>
      </w:tr>
      <w:bookmarkEnd w:id="1"/>
      <w:bookmarkEnd w:id="2"/>
      <w:bookmarkEnd w:id="3"/>
      <w:bookmarkEnd w:id="4"/>
      <w:bookmarkEnd w:id="5"/>
      <w:bookmarkEnd w:id="6"/>
      <w:bookmarkEnd w:id="7"/>
      <w:bookmarkEnd w:id="8"/>
      <w:bookmarkEnd w:id="9"/>
      <w:bookmarkEnd w:id="10"/>
      <w:bookmarkEnd w:id="11"/>
      <w:bookmarkEnd w:id="12"/>
    </w:tbl>
    <w:p w14:paraId="0C4F5916" w14:textId="77777777" w:rsidR="00260B91" w:rsidRDefault="00260B91" w:rsidP="00260B91"/>
    <w:bookmarkEnd w:id="13"/>
    <w:p w14:paraId="5B195CA2" w14:textId="14B24822" w:rsidR="00260B91" w:rsidRDefault="003570AE" w:rsidP="00260B91">
      <w:r>
        <w:t>LEO Special Meeting Minutes by LEO members approved 4/25/2024</w:t>
      </w:r>
    </w:p>
    <w:sectPr w:rsidR="00260B91" w:rsidSect="009C51E3">
      <w:headerReference w:type="default" r:id="rId7"/>
      <w:footerReference w:type="default" r:id="rId8"/>
      <w:headerReference w:type="first" r:id="rId9"/>
      <w:footerReference w:type="first" r:id="rId10"/>
      <w:pgSz w:w="12240" w:h="15840"/>
      <w:pgMar w:top="1080" w:right="1440" w:bottom="108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25ED5C" w14:textId="77777777" w:rsidR="009C51E3" w:rsidRDefault="009C51E3" w:rsidP="00B100F4">
      <w:pPr>
        <w:spacing w:after="0" w:line="240" w:lineRule="auto"/>
      </w:pPr>
      <w:r>
        <w:separator/>
      </w:r>
    </w:p>
  </w:endnote>
  <w:endnote w:type="continuationSeparator" w:id="0">
    <w:p w14:paraId="29155AC4" w14:textId="77777777" w:rsidR="009C51E3" w:rsidRDefault="009C51E3" w:rsidP="00B100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7FFFA2" w14:textId="77777777" w:rsidR="00F8754B" w:rsidRDefault="00000000" w:rsidP="00B976CE">
    <w:pPr>
      <w:pStyle w:val="NoSpacing"/>
      <w:jc w:val="center"/>
      <w:rPr>
        <w:spacing w:val="-5"/>
        <w:sz w:val="16"/>
        <w:szCs w:val="16"/>
      </w:rPr>
    </w:pPr>
    <w:r>
      <w:rPr>
        <w:noProof/>
        <w:spacing w:val="-5"/>
        <w:sz w:val="16"/>
        <w:szCs w:val="16"/>
      </w:rPr>
      <w:drawing>
        <wp:inline distT="0" distB="0" distL="0" distR="0" wp14:anchorId="34DEB493" wp14:editId="5EC23761">
          <wp:extent cx="1264920" cy="11811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kworks-logo.png"/>
                  <pic:cNvPicPr/>
                </pic:nvPicPr>
                <pic:blipFill>
                  <a:blip r:embed="rId1">
                    <a:extLst>
                      <a:ext uri="{28A0092B-C50C-407E-A947-70E740481C1C}">
                        <a14:useLocalDpi xmlns:a14="http://schemas.microsoft.com/office/drawing/2010/main" val="0"/>
                      </a:ext>
                    </a:extLst>
                  </a:blip>
                  <a:stretch>
                    <a:fillRect/>
                  </a:stretch>
                </pic:blipFill>
                <pic:spPr>
                  <a:xfrm>
                    <a:off x="0" y="0"/>
                    <a:ext cx="1264920" cy="118110"/>
                  </a:xfrm>
                  <a:prstGeom prst="rect">
                    <a:avLst/>
                  </a:prstGeom>
                </pic:spPr>
              </pic:pic>
            </a:graphicData>
          </a:graphic>
        </wp:inline>
      </w:drawing>
    </w:r>
  </w:p>
  <w:p w14:paraId="5F7E98AE" w14:textId="77777777" w:rsidR="00F8754B" w:rsidRPr="00C947EC" w:rsidRDefault="00000000" w:rsidP="00B976CE">
    <w:pPr>
      <w:pStyle w:val="NoSpacing"/>
      <w:jc w:val="center"/>
      <w:rPr>
        <w:spacing w:val="-5"/>
        <w:sz w:val="16"/>
        <w:szCs w:val="16"/>
      </w:rPr>
    </w:pPr>
    <w:r w:rsidRPr="00C947EC">
      <w:rPr>
        <w:spacing w:val="-5"/>
        <w:sz w:val="16"/>
        <w:szCs w:val="16"/>
      </w:rPr>
      <w:t xml:space="preserve">Equal Opportunity </w:t>
    </w:r>
    <w:r w:rsidRPr="00C947EC">
      <w:rPr>
        <w:sz w:val="16"/>
        <w:szCs w:val="16"/>
      </w:rPr>
      <w:t xml:space="preserve">Employer/ Auxiliary aids and services are available upon request to </w:t>
    </w:r>
    <w:r w:rsidRPr="00C947EC">
      <w:rPr>
        <w:spacing w:val="-5"/>
        <w:sz w:val="16"/>
        <w:szCs w:val="16"/>
      </w:rPr>
      <w:t>individuals with disabilities</w:t>
    </w:r>
  </w:p>
  <w:p w14:paraId="16B43935" w14:textId="77777777" w:rsidR="00F8754B" w:rsidRDefault="00000000">
    <w:pPr>
      <w:pStyle w:val="Footer"/>
    </w:pPr>
    <w:r>
      <w:rPr>
        <w:noProof/>
      </w:rPr>
      <w:drawing>
        <wp:inline distT="0" distB="0" distL="0" distR="0" wp14:anchorId="5BD3651F" wp14:editId="57DB2AC8">
          <wp:extent cx="5943600" cy="133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JC_LC_BannerLine_728x90.jpg"/>
                  <pic:cNvPicPr/>
                </pic:nvPicPr>
                <pic:blipFill>
                  <a:blip r:embed="rId2">
                    <a:extLst>
                      <a:ext uri="{28A0092B-C50C-407E-A947-70E740481C1C}">
                        <a14:useLocalDpi xmlns:a14="http://schemas.microsoft.com/office/drawing/2010/main" val="0"/>
                      </a:ext>
                    </a:extLst>
                  </a:blip>
                  <a:stretch>
                    <a:fillRect/>
                  </a:stretch>
                </pic:blipFill>
                <pic:spPr>
                  <a:xfrm>
                    <a:off x="0" y="0"/>
                    <a:ext cx="5943600" cy="13335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7117A4" w14:textId="77777777" w:rsidR="00F8754B" w:rsidRDefault="00000000" w:rsidP="00B976CE">
    <w:pPr>
      <w:pStyle w:val="Footer"/>
      <w:jc w:val="center"/>
    </w:pPr>
    <w:bookmarkStart w:id="14" w:name="_Hlk511980211"/>
    <w:bookmarkStart w:id="15" w:name="_Hlk528916615"/>
    <w:r>
      <w:rPr>
        <w:noProof/>
        <w:spacing w:val="-5"/>
        <w:sz w:val="16"/>
        <w:szCs w:val="16"/>
      </w:rPr>
      <w:drawing>
        <wp:inline distT="0" distB="0" distL="0" distR="0" wp14:anchorId="3E4D3DB6" wp14:editId="34454ECD">
          <wp:extent cx="1264920" cy="11811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kworks-logo.png"/>
                  <pic:cNvPicPr/>
                </pic:nvPicPr>
                <pic:blipFill>
                  <a:blip r:embed="rId1">
                    <a:extLst>
                      <a:ext uri="{28A0092B-C50C-407E-A947-70E740481C1C}">
                        <a14:useLocalDpi xmlns:a14="http://schemas.microsoft.com/office/drawing/2010/main" val="0"/>
                      </a:ext>
                    </a:extLst>
                  </a:blip>
                  <a:stretch>
                    <a:fillRect/>
                  </a:stretch>
                </pic:blipFill>
                <pic:spPr>
                  <a:xfrm>
                    <a:off x="0" y="0"/>
                    <a:ext cx="1264920" cy="118110"/>
                  </a:xfrm>
                  <a:prstGeom prst="rect">
                    <a:avLst/>
                  </a:prstGeom>
                </pic:spPr>
              </pic:pic>
            </a:graphicData>
          </a:graphic>
        </wp:inline>
      </w:drawing>
    </w:r>
  </w:p>
  <w:p w14:paraId="3CA4FBBE" w14:textId="77777777" w:rsidR="00F8754B" w:rsidRDefault="00000000" w:rsidP="00B976CE">
    <w:pPr>
      <w:pStyle w:val="Footer"/>
      <w:jc w:val="center"/>
    </w:pPr>
    <w:r>
      <w:rPr>
        <w:noProof/>
      </w:rPr>
      <w:drawing>
        <wp:inline distT="0" distB="0" distL="0" distR="0" wp14:anchorId="61ECE696" wp14:editId="5856F9B5">
          <wp:extent cx="5943600" cy="1333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JC_LC_BannerLine_728x90.jpg"/>
                  <pic:cNvPicPr/>
                </pic:nvPicPr>
                <pic:blipFill>
                  <a:blip r:embed="rId2">
                    <a:extLst>
                      <a:ext uri="{28A0092B-C50C-407E-A947-70E740481C1C}">
                        <a14:useLocalDpi xmlns:a14="http://schemas.microsoft.com/office/drawing/2010/main" val="0"/>
                      </a:ext>
                    </a:extLst>
                  </a:blip>
                  <a:stretch>
                    <a:fillRect/>
                  </a:stretch>
                </pic:blipFill>
                <pic:spPr>
                  <a:xfrm>
                    <a:off x="0" y="0"/>
                    <a:ext cx="5943600" cy="133350"/>
                  </a:xfrm>
                  <a:prstGeom prst="rect">
                    <a:avLst/>
                  </a:prstGeom>
                </pic:spPr>
              </pic:pic>
            </a:graphicData>
          </a:graphic>
        </wp:inline>
      </w:drawing>
    </w:r>
    <w:r>
      <w:t xml:space="preserve"> </w:t>
    </w:r>
  </w:p>
  <w:p w14:paraId="205A89F5" w14:textId="77777777" w:rsidR="00F8754B" w:rsidRPr="00C947EC" w:rsidRDefault="00000000" w:rsidP="00B976CE">
    <w:pPr>
      <w:pStyle w:val="NoSpacing"/>
      <w:jc w:val="center"/>
      <w:rPr>
        <w:spacing w:val="-5"/>
        <w:sz w:val="16"/>
        <w:szCs w:val="16"/>
      </w:rPr>
    </w:pPr>
    <w:r w:rsidRPr="00C947EC">
      <w:rPr>
        <w:spacing w:val="-5"/>
        <w:sz w:val="16"/>
        <w:szCs w:val="16"/>
      </w:rPr>
      <w:t xml:space="preserve">Equal </w:t>
    </w:r>
    <w:r>
      <w:rPr>
        <w:spacing w:val="-5"/>
        <w:sz w:val="16"/>
        <w:szCs w:val="16"/>
      </w:rPr>
      <w:t>o</w:t>
    </w:r>
    <w:r w:rsidRPr="00C947EC">
      <w:rPr>
        <w:spacing w:val="-5"/>
        <w:sz w:val="16"/>
        <w:szCs w:val="16"/>
      </w:rPr>
      <w:t xml:space="preserve">pportunity </w:t>
    </w:r>
    <w:r>
      <w:rPr>
        <w:spacing w:val="-5"/>
        <w:sz w:val="16"/>
        <w:szCs w:val="16"/>
      </w:rPr>
      <w:t>e</w:t>
    </w:r>
    <w:r w:rsidRPr="00C947EC">
      <w:rPr>
        <w:sz w:val="16"/>
        <w:szCs w:val="16"/>
      </w:rPr>
      <w:t>mploy</w:t>
    </w:r>
    <w:r>
      <w:rPr>
        <w:sz w:val="16"/>
        <w:szCs w:val="16"/>
      </w:rPr>
      <w:t>ment</w:t>
    </w:r>
    <w:r w:rsidRPr="00C947EC">
      <w:rPr>
        <w:sz w:val="16"/>
        <w:szCs w:val="16"/>
      </w:rPr>
      <w:t>/</w:t>
    </w:r>
    <w:r>
      <w:rPr>
        <w:sz w:val="16"/>
        <w:szCs w:val="16"/>
      </w:rPr>
      <w:t xml:space="preserve">program. </w:t>
    </w:r>
    <w:r w:rsidRPr="00C947EC">
      <w:rPr>
        <w:sz w:val="16"/>
        <w:szCs w:val="16"/>
      </w:rPr>
      <w:t xml:space="preserve">Auxiliary aids and services are available upon request to </w:t>
    </w:r>
    <w:r w:rsidRPr="00C947EC">
      <w:rPr>
        <w:spacing w:val="-5"/>
        <w:sz w:val="16"/>
        <w:szCs w:val="16"/>
      </w:rPr>
      <w:t>individuals with disabilities</w:t>
    </w:r>
    <w:bookmarkEnd w:id="14"/>
    <w:r>
      <w:rPr>
        <w:spacing w:val="-5"/>
        <w:sz w:val="16"/>
        <w:szCs w:val="16"/>
      </w:rPr>
      <w:t>.</w:t>
    </w:r>
  </w:p>
  <w:bookmarkEnd w:id="15"/>
  <w:p w14:paraId="4C6B3EFD" w14:textId="3365D7B2" w:rsidR="00F8754B" w:rsidRPr="0034178E" w:rsidRDefault="00000000" w:rsidP="00B976CE">
    <w:pPr>
      <w:pStyle w:val="Footer"/>
      <w:jc w:val="center"/>
      <w:rPr>
        <w:sz w:val="16"/>
        <w:szCs w:val="16"/>
      </w:rPr>
    </w:pPr>
    <w:r>
      <w:rPr>
        <w:sz w:val="16"/>
        <w:szCs w:val="16"/>
      </w:rPr>
      <w:t xml:space="preserve">The NEWDB agenda was posted at the Board Office on </w:t>
    </w:r>
    <w:r w:rsidR="00B100F4">
      <w:rPr>
        <w:sz w:val="16"/>
        <w:szCs w:val="16"/>
      </w:rPr>
      <w:t>2.6</w:t>
    </w:r>
    <w:r>
      <w:rPr>
        <w:sz w:val="16"/>
        <w:szCs w:val="16"/>
      </w:rPr>
      <w:t xml:space="preserve">. 23 at 9:00 a.m.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6219B1" w14:textId="77777777" w:rsidR="009C51E3" w:rsidRDefault="009C51E3" w:rsidP="00B100F4">
      <w:pPr>
        <w:spacing w:after="0" w:line="240" w:lineRule="auto"/>
      </w:pPr>
      <w:r>
        <w:separator/>
      </w:r>
    </w:p>
  </w:footnote>
  <w:footnote w:type="continuationSeparator" w:id="0">
    <w:p w14:paraId="5BE4713A" w14:textId="77777777" w:rsidR="009C51E3" w:rsidRDefault="009C51E3" w:rsidP="00B100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978D2C" w14:textId="77777777" w:rsidR="00F8754B" w:rsidRDefault="00000000">
    <w:pPr>
      <w:pStyle w:val="Header"/>
    </w:pPr>
    <w:r>
      <w:rPr>
        <w:noProof/>
      </w:rPr>
      <w:drawing>
        <wp:inline distT="0" distB="0" distL="0" distR="0" wp14:anchorId="76BF42D0" wp14:editId="22731AFA">
          <wp:extent cx="5724525" cy="6191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DB Logo 1920x1080 REV.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24525" cy="61912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5081AB" w14:textId="77777777" w:rsidR="00F8754B" w:rsidRDefault="00000000">
    <w:pPr>
      <w:pStyle w:val="Header"/>
    </w:pPr>
    <w:r>
      <w:rPr>
        <w:noProof/>
      </w:rPr>
      <w:drawing>
        <wp:inline distT="0" distB="0" distL="0" distR="0" wp14:anchorId="0E05104D" wp14:editId="734F250C">
          <wp:extent cx="5724525" cy="7143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DB Logo 1920x1080 REV.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24525" cy="7143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BC6336"/>
    <w:multiLevelType w:val="hybridMultilevel"/>
    <w:tmpl w:val="C95410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6876F6C"/>
    <w:multiLevelType w:val="hybridMultilevel"/>
    <w:tmpl w:val="AD087B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6E21910"/>
    <w:multiLevelType w:val="hybridMultilevel"/>
    <w:tmpl w:val="4B02D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FB3EA4"/>
    <w:multiLevelType w:val="hybridMultilevel"/>
    <w:tmpl w:val="DB0C0C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DCC75C7"/>
    <w:multiLevelType w:val="hybridMultilevel"/>
    <w:tmpl w:val="2F8431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4F9411A"/>
    <w:multiLevelType w:val="hybridMultilevel"/>
    <w:tmpl w:val="8710E7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AEF003B"/>
    <w:multiLevelType w:val="hybridMultilevel"/>
    <w:tmpl w:val="30243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025710"/>
    <w:multiLevelType w:val="hybridMultilevel"/>
    <w:tmpl w:val="17D23058"/>
    <w:lvl w:ilvl="0" w:tplc="0409000F">
      <w:start w:val="1"/>
      <w:numFmt w:val="decimal"/>
      <w:lvlText w:val="%1."/>
      <w:lvlJc w:val="left"/>
      <w:pPr>
        <w:ind w:left="720" w:hanging="360"/>
      </w:pPr>
    </w:lvl>
    <w:lvl w:ilvl="1" w:tplc="20F49A84">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7965C88"/>
    <w:multiLevelType w:val="hybridMultilevel"/>
    <w:tmpl w:val="D500F7B0"/>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88950EB"/>
    <w:multiLevelType w:val="hybridMultilevel"/>
    <w:tmpl w:val="32AA06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4BA75CE"/>
    <w:multiLevelType w:val="hybridMultilevel"/>
    <w:tmpl w:val="758A97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6EB24A5"/>
    <w:multiLevelType w:val="hybridMultilevel"/>
    <w:tmpl w:val="0C347D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70B314B"/>
    <w:multiLevelType w:val="hybridMultilevel"/>
    <w:tmpl w:val="0A8E26A4"/>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A224B1D"/>
    <w:multiLevelType w:val="hybridMultilevel"/>
    <w:tmpl w:val="83EC52E8"/>
    <w:lvl w:ilvl="0" w:tplc="239450C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98137808">
    <w:abstractNumId w:val="7"/>
  </w:num>
  <w:num w:numId="2" w16cid:durableId="1379743335">
    <w:abstractNumId w:val="9"/>
  </w:num>
  <w:num w:numId="3" w16cid:durableId="351877286">
    <w:abstractNumId w:val="11"/>
  </w:num>
  <w:num w:numId="4" w16cid:durableId="1755082003">
    <w:abstractNumId w:val="6"/>
  </w:num>
  <w:num w:numId="5" w16cid:durableId="456989362">
    <w:abstractNumId w:val="10"/>
  </w:num>
  <w:num w:numId="6" w16cid:durableId="1440105215">
    <w:abstractNumId w:val="12"/>
  </w:num>
  <w:num w:numId="7" w16cid:durableId="876238521">
    <w:abstractNumId w:val="3"/>
  </w:num>
  <w:num w:numId="8" w16cid:durableId="1580675660">
    <w:abstractNumId w:val="4"/>
  </w:num>
  <w:num w:numId="9" w16cid:durableId="796021672">
    <w:abstractNumId w:val="1"/>
  </w:num>
  <w:num w:numId="10" w16cid:durableId="880628442">
    <w:abstractNumId w:val="5"/>
  </w:num>
  <w:num w:numId="11" w16cid:durableId="1671834330">
    <w:abstractNumId w:val="2"/>
  </w:num>
  <w:num w:numId="12" w16cid:durableId="79565540">
    <w:abstractNumId w:val="8"/>
  </w:num>
  <w:num w:numId="13" w16cid:durableId="1325863029">
    <w:abstractNumId w:val="13"/>
  </w:num>
  <w:num w:numId="14" w16cid:durableId="9465467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B91"/>
    <w:rsid w:val="00025A14"/>
    <w:rsid w:val="000629A4"/>
    <w:rsid w:val="000A4EDE"/>
    <w:rsid w:val="000F5353"/>
    <w:rsid w:val="00184CF4"/>
    <w:rsid w:val="001D05DC"/>
    <w:rsid w:val="001F3967"/>
    <w:rsid w:val="00212538"/>
    <w:rsid w:val="002311DB"/>
    <w:rsid w:val="00231704"/>
    <w:rsid w:val="00260B91"/>
    <w:rsid w:val="00267FD8"/>
    <w:rsid w:val="00324502"/>
    <w:rsid w:val="00352185"/>
    <w:rsid w:val="00353EBE"/>
    <w:rsid w:val="003570AE"/>
    <w:rsid w:val="003A109D"/>
    <w:rsid w:val="003D4B28"/>
    <w:rsid w:val="003D4F98"/>
    <w:rsid w:val="004C1FD3"/>
    <w:rsid w:val="004C5889"/>
    <w:rsid w:val="005A79DB"/>
    <w:rsid w:val="005E37DB"/>
    <w:rsid w:val="006047B5"/>
    <w:rsid w:val="00610D35"/>
    <w:rsid w:val="00643E24"/>
    <w:rsid w:val="006520A4"/>
    <w:rsid w:val="0066743E"/>
    <w:rsid w:val="006D146A"/>
    <w:rsid w:val="00774676"/>
    <w:rsid w:val="00804A45"/>
    <w:rsid w:val="008F0F52"/>
    <w:rsid w:val="009623D8"/>
    <w:rsid w:val="009C51E3"/>
    <w:rsid w:val="00A110D8"/>
    <w:rsid w:val="00A463FF"/>
    <w:rsid w:val="00A766BE"/>
    <w:rsid w:val="00AC3554"/>
    <w:rsid w:val="00B100F4"/>
    <w:rsid w:val="00B344BF"/>
    <w:rsid w:val="00B61710"/>
    <w:rsid w:val="00B71E04"/>
    <w:rsid w:val="00B92006"/>
    <w:rsid w:val="00C27A9B"/>
    <w:rsid w:val="00D60D92"/>
    <w:rsid w:val="00D63F58"/>
    <w:rsid w:val="00E94833"/>
    <w:rsid w:val="00EE1928"/>
    <w:rsid w:val="00F105C6"/>
    <w:rsid w:val="00F73911"/>
    <w:rsid w:val="00F8754B"/>
    <w:rsid w:val="00FC5D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14882"/>
  <w15:chartTrackingRefBased/>
  <w15:docId w15:val="{16EB4E1D-F3A9-4D6C-A50A-2F9C2B09D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0B91"/>
    <w:rPr>
      <w:rFonts w:cstheme="minorHAns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60B9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60B91"/>
    <w:pPr>
      <w:tabs>
        <w:tab w:val="center" w:pos="4680"/>
        <w:tab w:val="right" w:pos="9360"/>
      </w:tabs>
      <w:spacing w:after="0" w:line="240" w:lineRule="auto"/>
    </w:pPr>
    <w:rPr>
      <w:rFonts w:cstheme="minorBidi"/>
    </w:rPr>
  </w:style>
  <w:style w:type="character" w:customStyle="1" w:styleId="HeaderChar">
    <w:name w:val="Header Char"/>
    <w:basedOn w:val="DefaultParagraphFont"/>
    <w:link w:val="Header"/>
    <w:uiPriority w:val="99"/>
    <w:rsid w:val="00260B91"/>
    <w:rPr>
      <w:kern w:val="0"/>
      <w14:ligatures w14:val="none"/>
    </w:rPr>
  </w:style>
  <w:style w:type="paragraph" w:styleId="Footer">
    <w:name w:val="footer"/>
    <w:basedOn w:val="Normal"/>
    <w:link w:val="FooterChar"/>
    <w:uiPriority w:val="99"/>
    <w:unhideWhenUsed/>
    <w:rsid w:val="00260B91"/>
    <w:pPr>
      <w:tabs>
        <w:tab w:val="center" w:pos="4680"/>
        <w:tab w:val="right" w:pos="9360"/>
      </w:tabs>
      <w:spacing w:after="0" w:line="240" w:lineRule="auto"/>
    </w:pPr>
    <w:rPr>
      <w:rFonts w:cstheme="minorBidi"/>
    </w:rPr>
  </w:style>
  <w:style w:type="character" w:customStyle="1" w:styleId="FooterChar">
    <w:name w:val="Footer Char"/>
    <w:basedOn w:val="DefaultParagraphFont"/>
    <w:link w:val="Footer"/>
    <w:uiPriority w:val="99"/>
    <w:rsid w:val="00260B91"/>
    <w:rPr>
      <w:kern w:val="0"/>
      <w14:ligatures w14:val="none"/>
    </w:rPr>
  </w:style>
  <w:style w:type="paragraph" w:styleId="NoSpacing">
    <w:name w:val="No Spacing"/>
    <w:uiPriority w:val="1"/>
    <w:qFormat/>
    <w:rsid w:val="00260B91"/>
    <w:pPr>
      <w:spacing w:after="0" w:line="240" w:lineRule="auto"/>
    </w:pPr>
    <w:rPr>
      <w:kern w:val="0"/>
      <w14:ligatures w14:val="none"/>
    </w:rPr>
  </w:style>
  <w:style w:type="paragraph" w:styleId="ListParagraph">
    <w:name w:val="List Paragraph"/>
    <w:basedOn w:val="Normal"/>
    <w:uiPriority w:val="34"/>
    <w:qFormat/>
    <w:rsid w:val="00260B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564</Words>
  <Characters>3221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Bish</dc:creator>
  <cp:keywords/>
  <dc:description/>
  <cp:lastModifiedBy>cathy.spencer</cp:lastModifiedBy>
  <cp:revision>2</cp:revision>
  <cp:lastPrinted>2024-02-07T13:43:00Z</cp:lastPrinted>
  <dcterms:created xsi:type="dcterms:W3CDTF">2024-04-25T22:22:00Z</dcterms:created>
  <dcterms:modified xsi:type="dcterms:W3CDTF">2024-04-25T22:22:00Z</dcterms:modified>
</cp:coreProperties>
</file>