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3BDB" w14:textId="77777777" w:rsidR="002914B9" w:rsidRDefault="002914B9" w:rsidP="002914B9">
      <w:pPr>
        <w:spacing w:after="0" w:line="240" w:lineRule="auto"/>
        <w:rPr>
          <w:rFonts w:cstheme="minorBidi"/>
          <w:sz w:val="20"/>
          <w:szCs w:val="20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  <w:bookmarkStart w:id="6" w:name="_Hlk29271198"/>
      <w:bookmarkStart w:id="7" w:name="_Hlk71035140"/>
      <w:bookmarkStart w:id="8" w:name="_Hlk85084246"/>
    </w:p>
    <w:p w14:paraId="714913F3" w14:textId="77777777" w:rsidR="002914B9" w:rsidRPr="00472C09" w:rsidRDefault="002914B9" w:rsidP="002914B9">
      <w:pPr>
        <w:spacing w:after="0" w:line="240" w:lineRule="auto"/>
        <w:jc w:val="center"/>
        <w:rPr>
          <w:rFonts w:cstheme="minorBidi"/>
        </w:rPr>
      </w:pPr>
      <w:r>
        <w:rPr>
          <w:rFonts w:cstheme="minorBidi"/>
        </w:rPr>
        <w:t>May 17,</w:t>
      </w:r>
      <w:r w:rsidRPr="00472C09">
        <w:rPr>
          <w:rFonts w:cstheme="minorBidi"/>
        </w:rPr>
        <w:t xml:space="preserve"> 202</w:t>
      </w:r>
      <w:r>
        <w:rPr>
          <w:rFonts w:cstheme="minorBidi"/>
        </w:rPr>
        <w:t>3</w:t>
      </w:r>
      <w:r w:rsidRPr="00472C09">
        <w:rPr>
          <w:rFonts w:cstheme="minorBidi"/>
        </w:rPr>
        <w:t xml:space="preserve"> 9:00 AM</w:t>
      </w:r>
    </w:p>
    <w:p w14:paraId="1B8F57DA" w14:textId="77777777" w:rsidR="002914B9" w:rsidRDefault="002914B9" w:rsidP="002914B9">
      <w:pPr>
        <w:pStyle w:val="NoSpacing"/>
        <w:jc w:val="center"/>
      </w:pPr>
      <w:r>
        <w:t>Rogers County Courthouse</w:t>
      </w:r>
    </w:p>
    <w:p w14:paraId="652A025C" w14:textId="77777777" w:rsidR="002914B9" w:rsidRDefault="002914B9" w:rsidP="002914B9">
      <w:pPr>
        <w:pStyle w:val="NoSpacing"/>
        <w:jc w:val="center"/>
        <w:rPr>
          <w:rFonts w:cs="Calibri"/>
        </w:rPr>
      </w:pPr>
      <w:r>
        <w:t xml:space="preserve"> (Commissioner’s Meeting Room)</w:t>
      </w:r>
    </w:p>
    <w:p w14:paraId="17A97E28" w14:textId="77777777" w:rsidR="002914B9" w:rsidRDefault="002914B9" w:rsidP="002914B9">
      <w:pPr>
        <w:pStyle w:val="NoSpacing"/>
        <w:jc w:val="center"/>
      </w:pPr>
      <w:r>
        <w:t>200 S Lynn Riggs Blvd</w:t>
      </w:r>
    </w:p>
    <w:p w14:paraId="7265D37A" w14:textId="35206DF4" w:rsidR="002914B9" w:rsidRPr="00D5270C" w:rsidRDefault="002914B9" w:rsidP="00D5270C">
      <w:pPr>
        <w:pStyle w:val="NoSpacing"/>
        <w:jc w:val="center"/>
      </w:pPr>
      <w:r>
        <w:t>Claremore, OK 74017</w:t>
      </w:r>
    </w:p>
    <w:p w14:paraId="476EEEEC" w14:textId="77777777" w:rsidR="002914B9" w:rsidRPr="00D41C74" w:rsidRDefault="002914B9" w:rsidP="002914B9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2914B9" w:rsidRPr="00EE00D1" w14:paraId="6DCE817C" w14:textId="77777777" w:rsidTr="004A6724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338E1BD5" w14:textId="728766E2" w:rsidR="002914B9" w:rsidRPr="002A2AC0" w:rsidRDefault="00FE7D50" w:rsidP="00D527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Special </w:t>
            </w:r>
            <w:r w:rsidR="002914B9">
              <w:rPr>
                <w:b/>
                <w:bCs/>
                <w:sz w:val="24"/>
                <w:szCs w:val="24"/>
              </w:rPr>
              <w:t xml:space="preserve">LEO </w:t>
            </w:r>
            <w:r w:rsidR="002914B9" w:rsidRPr="002A2AC0">
              <w:rPr>
                <w:b/>
                <w:bCs/>
                <w:sz w:val="24"/>
                <w:szCs w:val="24"/>
              </w:rPr>
              <w:t xml:space="preserve">Meeting </w:t>
            </w:r>
            <w:r w:rsidR="002914B9">
              <w:rPr>
                <w:b/>
                <w:bCs/>
                <w:sz w:val="24"/>
                <w:szCs w:val="24"/>
              </w:rPr>
              <w:t xml:space="preserve">Minutes </w:t>
            </w:r>
          </w:p>
        </w:tc>
      </w:tr>
      <w:tr w:rsidR="002914B9" w:rsidRPr="00EE00D1" w14:paraId="2C443AF9" w14:textId="77777777" w:rsidTr="004A6724">
        <w:trPr>
          <w:trHeight w:val="289"/>
        </w:trPr>
        <w:tc>
          <w:tcPr>
            <w:tcW w:w="6947" w:type="dxa"/>
          </w:tcPr>
          <w:p w14:paraId="122281EB" w14:textId="1A6627B1" w:rsidR="00DB723E" w:rsidRDefault="00DB723E" w:rsidP="00DB723E">
            <w:pPr>
              <w:pStyle w:val="ListParagraph"/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 w:rsidRPr="00DB723E">
              <w:rPr>
                <w:b/>
                <w:bCs/>
                <w:sz w:val="20"/>
                <w:szCs w:val="20"/>
              </w:rPr>
              <w:t>Members Present</w:t>
            </w:r>
            <w:r>
              <w:rPr>
                <w:sz w:val="20"/>
                <w:szCs w:val="20"/>
              </w:rPr>
              <w:t>:</w:t>
            </w:r>
            <w:r w:rsidR="00CE3456">
              <w:rPr>
                <w:sz w:val="20"/>
                <w:szCs w:val="20"/>
              </w:rPr>
              <w:t xml:space="preserve"> CLEO Dan Delozier, </w:t>
            </w:r>
            <w:r>
              <w:rPr>
                <w:sz w:val="20"/>
                <w:szCs w:val="20"/>
              </w:rPr>
              <w:t xml:space="preserve">Commissioner Mike Furnas, Commissioner Alva Martin, Commissioner Lowell Walker, Commissioner Mitch </w:t>
            </w:r>
            <w:proofErr w:type="spellStart"/>
            <w:r>
              <w:rPr>
                <w:sz w:val="20"/>
                <w:szCs w:val="20"/>
              </w:rPr>
              <w:t>Antle</w:t>
            </w:r>
            <w:proofErr w:type="spellEnd"/>
          </w:p>
          <w:p w14:paraId="71910669" w14:textId="71995CFC" w:rsidR="00DB723E" w:rsidRDefault="00DB723E" w:rsidP="00DB723E">
            <w:pPr>
              <w:pStyle w:val="ListParagraph"/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 w:rsidRPr="00DB723E">
              <w:rPr>
                <w:b/>
                <w:bCs/>
                <w:sz w:val="20"/>
                <w:szCs w:val="20"/>
              </w:rPr>
              <w:t>Members Absent:</w:t>
            </w:r>
            <w:r>
              <w:rPr>
                <w:sz w:val="20"/>
                <w:szCs w:val="20"/>
              </w:rPr>
              <w:t xml:space="preserve"> Commissioner Troy Friddle, Commissioner David </w:t>
            </w:r>
            <w:r w:rsidR="00B3042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eck</w:t>
            </w:r>
          </w:p>
          <w:p w14:paraId="2779B670" w14:textId="0781AAF0" w:rsidR="00DB723E" w:rsidRDefault="00DB723E" w:rsidP="00DB723E">
            <w:pPr>
              <w:pStyle w:val="ListParagraph"/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Guests:</w:t>
            </w:r>
            <w:r>
              <w:rPr>
                <w:sz w:val="20"/>
                <w:szCs w:val="20"/>
              </w:rPr>
              <w:t xml:space="preserve"> Michelle Bish NEWDB Executive Director</w:t>
            </w:r>
          </w:p>
          <w:p w14:paraId="2A3C005E" w14:textId="6964B08D" w:rsidR="00195D35" w:rsidRDefault="00195D35" w:rsidP="00DB723E">
            <w:pPr>
              <w:pStyle w:val="ListParagraph"/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called to order at 9:12 AM</w:t>
            </w:r>
          </w:p>
          <w:p w14:paraId="1CABCDEE" w14:textId="0941B392" w:rsidR="002914B9" w:rsidRPr="00B02E83" w:rsidRDefault="002914B9" w:rsidP="004A6724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8753"/>
              </w:tabs>
              <w:rPr>
                <w:b/>
                <w:bCs/>
                <w:sz w:val="20"/>
                <w:szCs w:val="20"/>
              </w:rPr>
            </w:pPr>
            <w:r w:rsidRPr="00B02E83">
              <w:rPr>
                <w:b/>
                <w:bCs/>
                <w:sz w:val="20"/>
                <w:szCs w:val="20"/>
              </w:rPr>
              <w:t>Discussion/Action: February 3, 202</w:t>
            </w:r>
            <w:r w:rsidR="00CE3456">
              <w:rPr>
                <w:b/>
                <w:bCs/>
                <w:sz w:val="20"/>
                <w:szCs w:val="20"/>
              </w:rPr>
              <w:t>3</w:t>
            </w:r>
            <w:r w:rsidRPr="00B02E83">
              <w:rPr>
                <w:b/>
                <w:bCs/>
                <w:sz w:val="20"/>
                <w:szCs w:val="20"/>
              </w:rPr>
              <w:t xml:space="preserve"> Minute</w:t>
            </w:r>
            <w:r w:rsidR="0083642C" w:rsidRPr="00B02E83">
              <w:rPr>
                <w:b/>
                <w:bCs/>
                <w:sz w:val="20"/>
                <w:szCs w:val="20"/>
              </w:rPr>
              <w:t>s</w:t>
            </w:r>
          </w:p>
          <w:p w14:paraId="4D8B862B" w14:textId="532AF4CD" w:rsidR="00195D35" w:rsidRPr="00195D35" w:rsidRDefault="0083642C" w:rsidP="00195D35">
            <w:pPr>
              <w:pStyle w:val="ListParagraph"/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Minutes were provided electronically in advance of the meeting. CLEO Delozier asked for a motion to approve. </w:t>
            </w:r>
            <w:r w:rsidR="00195D35">
              <w:rPr>
                <w:sz w:val="20"/>
                <w:szCs w:val="20"/>
              </w:rPr>
              <w:t xml:space="preserve">Commissioner </w:t>
            </w:r>
            <w:proofErr w:type="spellStart"/>
            <w:r w:rsidR="00195D35">
              <w:rPr>
                <w:sz w:val="20"/>
                <w:szCs w:val="20"/>
              </w:rPr>
              <w:t>Antle</w:t>
            </w:r>
            <w:proofErr w:type="spellEnd"/>
            <w:r w:rsidR="00195D35">
              <w:rPr>
                <w:sz w:val="20"/>
                <w:szCs w:val="20"/>
              </w:rPr>
              <w:t xml:space="preserve"> m</w:t>
            </w:r>
            <w:r w:rsidR="00084BC2">
              <w:rPr>
                <w:sz w:val="20"/>
                <w:szCs w:val="20"/>
              </w:rPr>
              <w:t>otioned to approve</w:t>
            </w:r>
            <w:r w:rsidR="00CE3456">
              <w:rPr>
                <w:sz w:val="20"/>
                <w:szCs w:val="20"/>
              </w:rPr>
              <w:t xml:space="preserve"> and</w:t>
            </w:r>
            <w:r w:rsidR="00084BC2">
              <w:rPr>
                <w:sz w:val="20"/>
                <w:szCs w:val="20"/>
              </w:rPr>
              <w:t xml:space="preserve"> </w:t>
            </w:r>
            <w:r w:rsidR="00195D35">
              <w:rPr>
                <w:sz w:val="20"/>
                <w:szCs w:val="20"/>
              </w:rPr>
              <w:t xml:space="preserve">Commissioner Furnas </w:t>
            </w:r>
            <w:r w:rsidR="00084BC2">
              <w:rPr>
                <w:sz w:val="20"/>
                <w:szCs w:val="20"/>
              </w:rPr>
              <w:t>seconded. A vote was taken and all approved the February 3, 2023 minutes.</w:t>
            </w:r>
          </w:p>
        </w:tc>
        <w:tc>
          <w:tcPr>
            <w:tcW w:w="3452" w:type="dxa"/>
          </w:tcPr>
          <w:p w14:paraId="7CA6F64F" w14:textId="77777777" w:rsidR="002914B9" w:rsidRPr="00EE00D1" w:rsidRDefault="002914B9" w:rsidP="004A672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2914B9" w:rsidRPr="00EE00D1" w14:paraId="76611C88" w14:textId="77777777" w:rsidTr="004A6724">
        <w:trPr>
          <w:trHeight w:val="289"/>
        </w:trPr>
        <w:tc>
          <w:tcPr>
            <w:tcW w:w="6947" w:type="dxa"/>
            <w:shd w:val="clear" w:color="auto" w:fill="auto"/>
          </w:tcPr>
          <w:p w14:paraId="4C7998F7" w14:textId="77777777" w:rsidR="002914B9" w:rsidRPr="00195D35" w:rsidRDefault="002914B9" w:rsidP="004A6724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195D35">
              <w:rPr>
                <w:b/>
                <w:bCs/>
                <w:sz w:val="20"/>
                <w:szCs w:val="20"/>
              </w:rPr>
              <w:t>Discussion/Action: PY 23 Meeting Dates</w:t>
            </w:r>
          </w:p>
          <w:p w14:paraId="5097291D" w14:textId="0791E837" w:rsidR="00084BC2" w:rsidRPr="001F20D1" w:rsidRDefault="00B77927" w:rsidP="00084BC2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Copies of the </w:t>
            </w:r>
            <w:r w:rsidR="00084BC2">
              <w:rPr>
                <w:sz w:val="20"/>
                <w:szCs w:val="20"/>
              </w:rPr>
              <w:t>2023 meeting dates were provided.</w:t>
            </w:r>
            <w:r w:rsidR="00195D35">
              <w:rPr>
                <w:sz w:val="20"/>
                <w:szCs w:val="20"/>
              </w:rPr>
              <w:t xml:space="preserve"> Commissioners noted a conflict for the November</w:t>
            </w:r>
            <w:r w:rsidR="000779A2">
              <w:rPr>
                <w:sz w:val="20"/>
                <w:szCs w:val="20"/>
              </w:rPr>
              <w:t xml:space="preserve"> meeting</w:t>
            </w:r>
            <w:r w:rsidR="00CE3456">
              <w:rPr>
                <w:sz w:val="20"/>
                <w:szCs w:val="20"/>
              </w:rPr>
              <w:t>. C</w:t>
            </w:r>
            <w:r w:rsidR="00195D35">
              <w:rPr>
                <w:sz w:val="20"/>
                <w:szCs w:val="20"/>
              </w:rPr>
              <w:t xml:space="preserve">ommissioners requested to </w:t>
            </w:r>
            <w:r w:rsidR="00CE3456">
              <w:rPr>
                <w:sz w:val="20"/>
                <w:szCs w:val="20"/>
              </w:rPr>
              <w:t xml:space="preserve">change the normal quarterly meeting date to be held on the first Wednesday of the second month of each quarter. </w:t>
            </w:r>
            <w:r w:rsidR="00084BC2">
              <w:rPr>
                <w:sz w:val="20"/>
                <w:szCs w:val="20"/>
              </w:rPr>
              <w:t xml:space="preserve">CLEO Delozier asked for a motion to approve. </w:t>
            </w:r>
            <w:r w:rsidR="00195D35">
              <w:rPr>
                <w:sz w:val="20"/>
                <w:szCs w:val="20"/>
              </w:rPr>
              <w:t xml:space="preserve">Commissioner </w:t>
            </w:r>
            <w:proofErr w:type="spellStart"/>
            <w:r w:rsidR="00195D35">
              <w:rPr>
                <w:sz w:val="20"/>
                <w:szCs w:val="20"/>
              </w:rPr>
              <w:t>Antle</w:t>
            </w:r>
            <w:proofErr w:type="spellEnd"/>
            <w:r w:rsidR="00195D35">
              <w:rPr>
                <w:sz w:val="20"/>
                <w:szCs w:val="20"/>
              </w:rPr>
              <w:t xml:space="preserve"> </w:t>
            </w:r>
            <w:r w:rsidR="00084BC2">
              <w:rPr>
                <w:sz w:val="20"/>
                <w:szCs w:val="20"/>
              </w:rPr>
              <w:t>Motioned to approve</w:t>
            </w:r>
            <w:r w:rsidR="00CE3456">
              <w:rPr>
                <w:sz w:val="20"/>
                <w:szCs w:val="20"/>
              </w:rPr>
              <w:t xml:space="preserve"> and </w:t>
            </w:r>
            <w:r w:rsidR="00195D35">
              <w:rPr>
                <w:sz w:val="20"/>
                <w:szCs w:val="20"/>
              </w:rPr>
              <w:t xml:space="preserve">Commissioner Walker </w:t>
            </w:r>
            <w:r w:rsidR="00084BC2">
              <w:rPr>
                <w:sz w:val="20"/>
                <w:szCs w:val="20"/>
              </w:rPr>
              <w:t xml:space="preserve">seconded. A vote was taken and all approve the </w:t>
            </w:r>
            <w:r>
              <w:rPr>
                <w:sz w:val="20"/>
                <w:szCs w:val="20"/>
              </w:rPr>
              <w:t xml:space="preserve">revised </w:t>
            </w:r>
            <w:r w:rsidR="00084BC2">
              <w:rPr>
                <w:sz w:val="20"/>
                <w:szCs w:val="20"/>
              </w:rPr>
              <w:t xml:space="preserve">PY 23 meeting dates. </w:t>
            </w:r>
          </w:p>
        </w:tc>
        <w:tc>
          <w:tcPr>
            <w:tcW w:w="3452" w:type="dxa"/>
          </w:tcPr>
          <w:p w14:paraId="52112263" w14:textId="77777777" w:rsidR="002914B9" w:rsidRPr="00EE00D1" w:rsidRDefault="002914B9" w:rsidP="004A672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2914B9" w:rsidRPr="00EE00D1" w14:paraId="6B0BAF50" w14:textId="77777777" w:rsidTr="004A6724">
        <w:trPr>
          <w:trHeight w:val="289"/>
        </w:trPr>
        <w:tc>
          <w:tcPr>
            <w:tcW w:w="6947" w:type="dxa"/>
            <w:shd w:val="clear" w:color="auto" w:fill="auto"/>
          </w:tcPr>
          <w:p w14:paraId="4B847425" w14:textId="77777777" w:rsidR="002914B9" w:rsidRPr="00B02E83" w:rsidRDefault="002914B9" w:rsidP="004A6724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B02E83">
              <w:rPr>
                <w:b/>
                <w:bCs/>
                <w:sz w:val="20"/>
                <w:szCs w:val="20"/>
              </w:rPr>
              <w:t>Discussion/Action: Budget vs. Actual Report and Minimum Spending</w:t>
            </w:r>
          </w:p>
          <w:p w14:paraId="50FFED37" w14:textId="77777777" w:rsidR="00084BC2" w:rsidRDefault="00084BC2" w:rsidP="00084BC2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provided hard copies of the budget vs actual reports and went through each budget vs actual for all programs. </w:t>
            </w:r>
          </w:p>
          <w:p w14:paraId="0690952E" w14:textId="19B72891" w:rsidR="00084BC2" w:rsidRPr="001F20D1" w:rsidRDefault="00084BC2" w:rsidP="00084BC2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CLEO Delozier asked for a motion to approve. </w:t>
            </w:r>
            <w:r w:rsidR="00226F26">
              <w:rPr>
                <w:sz w:val="20"/>
                <w:szCs w:val="20"/>
              </w:rPr>
              <w:t xml:space="preserve">Commissioner Walker </w:t>
            </w:r>
            <w:r w:rsidR="00CE345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otioned for approval</w:t>
            </w:r>
            <w:r w:rsidR="00CE3456">
              <w:rPr>
                <w:sz w:val="20"/>
                <w:szCs w:val="20"/>
              </w:rPr>
              <w:t xml:space="preserve"> and</w:t>
            </w:r>
            <w:r w:rsidR="00226F26">
              <w:rPr>
                <w:sz w:val="20"/>
                <w:szCs w:val="20"/>
              </w:rPr>
              <w:t xml:space="preserve"> Commissioner </w:t>
            </w:r>
            <w:proofErr w:type="spellStart"/>
            <w:r w:rsidR="00226F26">
              <w:rPr>
                <w:sz w:val="20"/>
                <w:szCs w:val="20"/>
              </w:rPr>
              <w:t>Antle</w:t>
            </w:r>
            <w:proofErr w:type="spellEnd"/>
            <w:r>
              <w:rPr>
                <w:sz w:val="20"/>
                <w:szCs w:val="20"/>
              </w:rPr>
              <w:t xml:space="preserve"> seconded. A vote was taken and all approved the budget vs actual report</w:t>
            </w:r>
            <w:r w:rsidR="00CE3456">
              <w:rPr>
                <w:sz w:val="20"/>
                <w:szCs w:val="20"/>
              </w:rPr>
              <w:t>s as presented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52" w:type="dxa"/>
          </w:tcPr>
          <w:p w14:paraId="73B7BE47" w14:textId="77777777" w:rsidR="002914B9" w:rsidRPr="00EE00D1" w:rsidRDefault="002914B9" w:rsidP="004A6724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2914B9" w:rsidRPr="00EE00D1" w14:paraId="621DB7A1" w14:textId="77777777" w:rsidTr="004A6724">
        <w:trPr>
          <w:trHeight w:val="289"/>
        </w:trPr>
        <w:tc>
          <w:tcPr>
            <w:tcW w:w="6947" w:type="dxa"/>
            <w:shd w:val="clear" w:color="auto" w:fill="auto"/>
          </w:tcPr>
          <w:p w14:paraId="58E3B00D" w14:textId="53013205" w:rsidR="002914B9" w:rsidRPr="00B02E83" w:rsidRDefault="002914B9" w:rsidP="004A6724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B02E83">
              <w:rPr>
                <w:b/>
                <w:bCs/>
                <w:sz w:val="20"/>
                <w:szCs w:val="20"/>
              </w:rPr>
              <w:t>Discussion/Action: NEWDB Career Service Budget Mod</w:t>
            </w:r>
            <w:r w:rsidR="00CE3456">
              <w:rPr>
                <w:b/>
                <w:bCs/>
                <w:sz w:val="20"/>
                <w:szCs w:val="20"/>
              </w:rPr>
              <w:t>ification</w:t>
            </w:r>
          </w:p>
          <w:p w14:paraId="3A518447" w14:textId="3E90C7B3" w:rsidR="00084BC2" w:rsidRPr="001F20D1" w:rsidRDefault="00084BC2" w:rsidP="00084BC2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provided hard copies of the Career Service Budget mod</w:t>
            </w:r>
            <w:r w:rsidR="00CE3456">
              <w:rPr>
                <w:sz w:val="20"/>
                <w:szCs w:val="20"/>
              </w:rPr>
              <w:t>ification</w:t>
            </w:r>
            <w:r>
              <w:rPr>
                <w:sz w:val="20"/>
                <w:szCs w:val="20"/>
              </w:rPr>
              <w:t xml:space="preserve"> and explained the mod</w:t>
            </w:r>
            <w:r w:rsidR="00CE3456">
              <w:rPr>
                <w:sz w:val="20"/>
                <w:szCs w:val="20"/>
              </w:rPr>
              <w:t>ification</w:t>
            </w:r>
            <w:r>
              <w:rPr>
                <w:sz w:val="20"/>
                <w:szCs w:val="20"/>
              </w:rPr>
              <w:t xml:space="preserve"> was necessary to move </w:t>
            </w:r>
            <w:r w:rsidR="00FF151F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admin line</w:t>
            </w:r>
            <w:r w:rsidR="00FF151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item costs to more appropriately align with actual costs. CLEO Delozier asked for a motion to approve. </w:t>
            </w:r>
            <w:r w:rsidR="00226F26">
              <w:rPr>
                <w:sz w:val="20"/>
                <w:szCs w:val="20"/>
              </w:rPr>
              <w:t xml:space="preserve">Commissioner Furnas </w:t>
            </w:r>
            <w:r w:rsidR="00FF151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otioned approval</w:t>
            </w:r>
            <w:r w:rsidR="00FF151F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</w:t>
            </w:r>
            <w:r w:rsidR="00226F26">
              <w:rPr>
                <w:sz w:val="20"/>
                <w:szCs w:val="20"/>
              </w:rPr>
              <w:t xml:space="preserve">Commissioner </w:t>
            </w:r>
            <w:proofErr w:type="spellStart"/>
            <w:r w:rsidR="00226F26">
              <w:rPr>
                <w:sz w:val="20"/>
                <w:szCs w:val="20"/>
              </w:rPr>
              <w:t>Antle</w:t>
            </w:r>
            <w:proofErr w:type="spellEnd"/>
            <w:r w:rsidR="00226F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seconded. A vote was taken and all approved the CSO budget mod</w:t>
            </w:r>
            <w:r w:rsidR="00FF151F">
              <w:rPr>
                <w:sz w:val="20"/>
                <w:szCs w:val="20"/>
              </w:rPr>
              <w:t>ification.</w:t>
            </w:r>
          </w:p>
        </w:tc>
        <w:tc>
          <w:tcPr>
            <w:tcW w:w="3452" w:type="dxa"/>
          </w:tcPr>
          <w:p w14:paraId="644C6724" w14:textId="77777777" w:rsidR="002914B9" w:rsidRDefault="002914B9" w:rsidP="004A672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2914B9" w:rsidRPr="00EE00D1" w14:paraId="59BF7A4C" w14:textId="77777777" w:rsidTr="004A6724">
        <w:trPr>
          <w:trHeight w:val="332"/>
        </w:trPr>
        <w:tc>
          <w:tcPr>
            <w:tcW w:w="6947" w:type="dxa"/>
            <w:shd w:val="clear" w:color="auto" w:fill="auto"/>
          </w:tcPr>
          <w:p w14:paraId="16816B52" w14:textId="77777777" w:rsidR="002914B9" w:rsidRPr="00B02E83" w:rsidRDefault="002914B9" w:rsidP="004A6724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B02E83">
              <w:rPr>
                <w:b/>
                <w:bCs/>
                <w:sz w:val="20"/>
                <w:szCs w:val="20"/>
              </w:rPr>
              <w:t>Discussion/Action: LEO and NEWDB Agreement</w:t>
            </w:r>
          </w:p>
          <w:p w14:paraId="291A7661" w14:textId="3DAE62D7" w:rsidR="00FF151F" w:rsidRDefault="00F63F77" w:rsidP="003C61C9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went through the LEO Agreement to remind</w:t>
            </w:r>
            <w:r w:rsidR="00FF151F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LEO</w:t>
            </w:r>
            <w:r w:rsidR="00FF151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of the</w:t>
            </w:r>
            <w:r w:rsidR="00FF151F">
              <w:rPr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 xml:space="preserve"> roles and responsibilities</w:t>
            </w:r>
            <w:r w:rsidR="00FF151F">
              <w:rPr>
                <w:sz w:val="20"/>
                <w:szCs w:val="20"/>
              </w:rPr>
              <w:t xml:space="preserve">. She reminded the </w:t>
            </w:r>
            <w:r>
              <w:rPr>
                <w:sz w:val="20"/>
                <w:szCs w:val="20"/>
              </w:rPr>
              <w:t>LEO</w:t>
            </w:r>
            <w:r w:rsidR="00FF151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s a </w:t>
            </w:r>
            <w:r w:rsidR="00B111E4">
              <w:rPr>
                <w:sz w:val="20"/>
                <w:szCs w:val="20"/>
              </w:rPr>
              <w:t>new agreement</w:t>
            </w:r>
            <w:r>
              <w:rPr>
                <w:sz w:val="20"/>
                <w:szCs w:val="20"/>
              </w:rPr>
              <w:t xml:space="preserve"> is required when the membership changes</w:t>
            </w:r>
            <w:r w:rsidR="004C1A6C">
              <w:rPr>
                <w:sz w:val="20"/>
                <w:szCs w:val="20"/>
              </w:rPr>
              <w:t xml:space="preserve"> by more than 50%</w:t>
            </w:r>
            <w:r w:rsidR="00FF151F">
              <w:rPr>
                <w:sz w:val="20"/>
                <w:szCs w:val="20"/>
              </w:rPr>
              <w:t>.</w:t>
            </w:r>
            <w:r w:rsidR="004C1A6C">
              <w:rPr>
                <w:sz w:val="20"/>
                <w:szCs w:val="20"/>
              </w:rPr>
              <w:t xml:space="preserve"> CLEO Delozier asked for a motion to approve. </w:t>
            </w:r>
            <w:r w:rsidR="00663DDF">
              <w:rPr>
                <w:sz w:val="20"/>
                <w:szCs w:val="20"/>
              </w:rPr>
              <w:t xml:space="preserve">Commissioner Furans </w:t>
            </w:r>
            <w:r w:rsidR="00FF151F">
              <w:rPr>
                <w:sz w:val="20"/>
                <w:szCs w:val="20"/>
              </w:rPr>
              <w:t>m</w:t>
            </w:r>
            <w:r w:rsidR="004C1A6C">
              <w:rPr>
                <w:sz w:val="20"/>
                <w:szCs w:val="20"/>
              </w:rPr>
              <w:t>otioned approval</w:t>
            </w:r>
            <w:r w:rsidR="00FF151F">
              <w:rPr>
                <w:sz w:val="20"/>
                <w:szCs w:val="20"/>
              </w:rPr>
              <w:t xml:space="preserve"> and</w:t>
            </w:r>
            <w:r w:rsidR="00663DDF">
              <w:rPr>
                <w:sz w:val="20"/>
                <w:szCs w:val="20"/>
              </w:rPr>
              <w:t xml:space="preserve"> Commissioner </w:t>
            </w:r>
            <w:proofErr w:type="spellStart"/>
            <w:r w:rsidR="00663DDF">
              <w:rPr>
                <w:sz w:val="20"/>
                <w:szCs w:val="20"/>
              </w:rPr>
              <w:t>Antle</w:t>
            </w:r>
            <w:proofErr w:type="spellEnd"/>
            <w:r w:rsidR="004C1A6C">
              <w:rPr>
                <w:sz w:val="20"/>
                <w:szCs w:val="20"/>
              </w:rPr>
              <w:t xml:space="preserve"> seconded. A vote was taken and all approved the LEO Agreement. </w:t>
            </w:r>
          </w:p>
        </w:tc>
        <w:tc>
          <w:tcPr>
            <w:tcW w:w="3452" w:type="dxa"/>
          </w:tcPr>
          <w:p w14:paraId="773C2760" w14:textId="77777777" w:rsidR="002914B9" w:rsidRDefault="002914B9" w:rsidP="004A672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2914B9" w:rsidRPr="00EE00D1" w14:paraId="4FFA565A" w14:textId="77777777" w:rsidTr="004A6724">
        <w:trPr>
          <w:trHeight w:val="332"/>
        </w:trPr>
        <w:tc>
          <w:tcPr>
            <w:tcW w:w="6947" w:type="dxa"/>
            <w:shd w:val="clear" w:color="auto" w:fill="auto"/>
          </w:tcPr>
          <w:p w14:paraId="08363D27" w14:textId="77777777" w:rsidR="002914B9" w:rsidRPr="00B02E83" w:rsidRDefault="002914B9" w:rsidP="004A6724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B02E83">
              <w:rPr>
                <w:b/>
                <w:bCs/>
                <w:sz w:val="20"/>
                <w:szCs w:val="20"/>
              </w:rPr>
              <w:t>Discussion/Action: Northeast Local Plan</w:t>
            </w:r>
          </w:p>
          <w:p w14:paraId="21C38928" w14:textId="0DAF5313" w:rsidR="004C1A6C" w:rsidRPr="004235E1" w:rsidRDefault="004C1A6C" w:rsidP="004C1A6C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provided electronic copies of the Local Plan and advised of some of the updates to the plan </w:t>
            </w:r>
            <w:r w:rsidR="00FF151F">
              <w:rPr>
                <w:sz w:val="20"/>
                <w:szCs w:val="20"/>
              </w:rPr>
              <w:t xml:space="preserve">which </w:t>
            </w:r>
            <w:r>
              <w:rPr>
                <w:sz w:val="20"/>
                <w:szCs w:val="20"/>
              </w:rPr>
              <w:t xml:space="preserve">include data, the </w:t>
            </w:r>
            <w:r w:rsidR="00FF151F">
              <w:rPr>
                <w:sz w:val="20"/>
                <w:szCs w:val="20"/>
              </w:rPr>
              <w:t xml:space="preserve">Pilot </w:t>
            </w:r>
            <w:r>
              <w:rPr>
                <w:sz w:val="20"/>
                <w:szCs w:val="20"/>
              </w:rPr>
              <w:t xml:space="preserve">and Bridge </w:t>
            </w:r>
            <w:r>
              <w:rPr>
                <w:sz w:val="20"/>
                <w:szCs w:val="20"/>
              </w:rPr>
              <w:lastRenderedPageBreak/>
              <w:t xml:space="preserve">program, equity and childcare and updates to the sector partnership work. CLEO Delozier asked for a motion to approve. </w:t>
            </w:r>
            <w:r w:rsidR="00663DDF">
              <w:rPr>
                <w:sz w:val="20"/>
                <w:szCs w:val="20"/>
              </w:rPr>
              <w:t xml:space="preserve">Commissioner Walker </w:t>
            </w:r>
            <w:r w:rsidR="00FF151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otioned approval</w:t>
            </w:r>
            <w:r w:rsidR="00FF151F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</w:t>
            </w:r>
            <w:r w:rsidR="00663DDF">
              <w:rPr>
                <w:sz w:val="20"/>
                <w:szCs w:val="20"/>
              </w:rPr>
              <w:t xml:space="preserve">Commissioner Furnas </w:t>
            </w:r>
            <w:r>
              <w:rPr>
                <w:sz w:val="20"/>
                <w:szCs w:val="20"/>
              </w:rPr>
              <w:t xml:space="preserve">seconded. A vote was taken and all approved the Northeast Local Plan updates. </w:t>
            </w:r>
          </w:p>
        </w:tc>
        <w:tc>
          <w:tcPr>
            <w:tcW w:w="3452" w:type="dxa"/>
          </w:tcPr>
          <w:p w14:paraId="65718B50" w14:textId="77777777" w:rsidR="002914B9" w:rsidRDefault="002914B9" w:rsidP="004A672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Michelle Bish</w:t>
            </w:r>
          </w:p>
        </w:tc>
      </w:tr>
      <w:tr w:rsidR="002914B9" w:rsidRPr="00EE00D1" w14:paraId="7B9AB14C" w14:textId="77777777" w:rsidTr="004A6724">
        <w:trPr>
          <w:trHeight w:val="773"/>
        </w:trPr>
        <w:tc>
          <w:tcPr>
            <w:tcW w:w="6947" w:type="dxa"/>
            <w:shd w:val="clear" w:color="auto" w:fill="auto"/>
          </w:tcPr>
          <w:p w14:paraId="51CF8FD0" w14:textId="77777777" w:rsidR="002914B9" w:rsidRPr="00B02E83" w:rsidRDefault="002914B9" w:rsidP="004A6724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B02E83">
              <w:rPr>
                <w:b/>
                <w:bCs/>
                <w:sz w:val="20"/>
                <w:szCs w:val="20"/>
              </w:rPr>
              <w:t>Performance Reports</w:t>
            </w:r>
          </w:p>
          <w:p w14:paraId="3287595D" w14:textId="77777777" w:rsidR="002914B9" w:rsidRPr="008B11C8" w:rsidRDefault="002914B9" w:rsidP="004A672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35E1">
              <w:rPr>
                <w:sz w:val="20"/>
                <w:szCs w:val="20"/>
              </w:rPr>
              <w:t>Performance Report</w:t>
            </w:r>
            <w:r>
              <w:rPr>
                <w:sz w:val="20"/>
                <w:szCs w:val="20"/>
              </w:rPr>
              <w:t xml:space="preserve">, </w:t>
            </w:r>
            <w:r w:rsidRPr="00DA6171">
              <w:rPr>
                <w:sz w:val="20"/>
                <w:szCs w:val="20"/>
              </w:rPr>
              <w:t>Monitoring Report</w:t>
            </w:r>
            <w:r>
              <w:rPr>
                <w:sz w:val="18"/>
                <w:szCs w:val="18"/>
              </w:rPr>
              <w:t xml:space="preserve"> </w:t>
            </w:r>
            <w:r w:rsidRPr="00B77927">
              <w:rPr>
                <w:sz w:val="20"/>
                <w:szCs w:val="20"/>
              </w:rPr>
              <w:t>and Disallowed Costs from Service Provider</w:t>
            </w:r>
          </w:p>
          <w:p w14:paraId="1F25D8DE" w14:textId="097D9244" w:rsidR="008B11C8" w:rsidRPr="008B11C8" w:rsidRDefault="008B11C8" w:rsidP="00FE7D5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reports were provided via Dropbox in advance of the meeting. Michelle provided a performance summary:</w:t>
            </w:r>
          </w:p>
          <w:p w14:paraId="70251ACB" w14:textId="3A5DC6CA" w:rsidR="008B11C8" w:rsidRDefault="008B11C8" w:rsidP="00FE7D5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Stop Operator Performance: 5/5</w:t>
            </w:r>
          </w:p>
          <w:p w14:paraId="0D34E8D5" w14:textId="77777777" w:rsidR="008B11C8" w:rsidRDefault="008B11C8" w:rsidP="00FE7D5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Services benchmarks have not been negotiated for this PY. Using last PY negotiated measures business services is meeting 5/5.</w:t>
            </w:r>
          </w:p>
          <w:p w14:paraId="6563CB56" w14:textId="77777777" w:rsidR="008B11C8" w:rsidRDefault="008B11C8" w:rsidP="00FE7D5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WIOA Primary Indicators: 10/15</w:t>
            </w:r>
          </w:p>
          <w:p w14:paraId="35DDFA3D" w14:textId="77777777" w:rsidR="008B11C8" w:rsidRDefault="008B11C8" w:rsidP="00FE7D5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Services Pilot: meeting standards and no questioned costs or risks have been assessed.</w:t>
            </w:r>
          </w:p>
          <w:p w14:paraId="2FFBDE5F" w14:textId="77777777" w:rsidR="008B11C8" w:rsidRPr="008F638A" w:rsidRDefault="008B11C8" w:rsidP="00FE7D50">
            <w:pPr>
              <w:pStyle w:val="ListParagraph"/>
              <w:rPr>
                <w:b/>
                <w:bCs/>
              </w:rPr>
            </w:pPr>
          </w:p>
          <w:p w14:paraId="6C8EB442" w14:textId="4F4F3885" w:rsidR="008B11C8" w:rsidRPr="008B11C8" w:rsidRDefault="008B11C8" w:rsidP="00FE7D50">
            <w:pPr>
              <w:ind w:left="720"/>
              <w:rPr>
                <w:sz w:val="20"/>
                <w:szCs w:val="20"/>
              </w:rPr>
            </w:pPr>
            <w:r w:rsidRPr="008B11C8">
              <w:rPr>
                <w:sz w:val="20"/>
                <w:szCs w:val="20"/>
              </w:rPr>
              <w:t xml:space="preserve">The following disallowed costs have been finalized and removed from DWFS’s </w:t>
            </w:r>
            <w:r w:rsidR="00B77927">
              <w:rPr>
                <w:sz w:val="20"/>
                <w:szCs w:val="20"/>
              </w:rPr>
              <w:t>reimbursements:</w:t>
            </w:r>
          </w:p>
          <w:p w14:paraId="39A62856" w14:textId="738CFA93" w:rsidR="008B11C8" w:rsidRPr="008B11C8" w:rsidRDefault="00FF151F" w:rsidP="00FE7D50">
            <w:pPr>
              <w:ind w:left="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8B11C8" w:rsidRPr="008B11C8">
              <w:rPr>
                <w:sz w:val="20"/>
                <w:szCs w:val="20"/>
              </w:rPr>
              <w:t>August</w:t>
            </w:r>
            <w:r>
              <w:rPr>
                <w:sz w:val="20"/>
                <w:szCs w:val="20"/>
              </w:rPr>
              <w:t>,</w:t>
            </w:r>
            <w:r w:rsidR="008B11C8" w:rsidRPr="008B11C8">
              <w:rPr>
                <w:sz w:val="20"/>
                <w:szCs w:val="20"/>
              </w:rPr>
              <w:t xml:space="preserve"> 2022 Invoice - $15,210.65 (finalized in Q3)</w:t>
            </w:r>
          </w:p>
          <w:p w14:paraId="3666357F" w14:textId="7C83B8F4" w:rsidR="008B11C8" w:rsidRPr="008B11C8" w:rsidRDefault="00FF151F" w:rsidP="00FE7D50">
            <w:pPr>
              <w:ind w:left="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8B11C8" w:rsidRPr="008B11C8">
              <w:rPr>
                <w:sz w:val="20"/>
                <w:szCs w:val="20"/>
              </w:rPr>
              <w:t>September</w:t>
            </w:r>
            <w:r>
              <w:rPr>
                <w:sz w:val="20"/>
                <w:szCs w:val="20"/>
              </w:rPr>
              <w:t>,</w:t>
            </w:r>
            <w:r w:rsidR="008B11C8" w:rsidRPr="008B11C8">
              <w:rPr>
                <w:sz w:val="20"/>
                <w:szCs w:val="20"/>
              </w:rPr>
              <w:t xml:space="preserve"> 2022 Invoice - $1</w:t>
            </w:r>
            <w:r>
              <w:rPr>
                <w:sz w:val="20"/>
                <w:szCs w:val="20"/>
              </w:rPr>
              <w:t>,</w:t>
            </w:r>
            <w:r w:rsidR="008B11C8" w:rsidRPr="008B11C8">
              <w:rPr>
                <w:sz w:val="20"/>
                <w:szCs w:val="20"/>
              </w:rPr>
              <w:t>922.05 (+</w:t>
            </w:r>
            <w:r>
              <w:rPr>
                <w:sz w:val="20"/>
                <w:szCs w:val="20"/>
              </w:rPr>
              <w:t xml:space="preserve"> </w:t>
            </w:r>
            <w:r w:rsidR="008B11C8" w:rsidRPr="008B11C8">
              <w:rPr>
                <w:sz w:val="20"/>
                <w:szCs w:val="20"/>
              </w:rPr>
              <w:t>associated fringe)</w:t>
            </w:r>
          </w:p>
          <w:p w14:paraId="0A1F2334" w14:textId="7D9352F5" w:rsidR="008B11C8" w:rsidRPr="008B11C8" w:rsidRDefault="00FF151F" w:rsidP="00FE7D50">
            <w:pPr>
              <w:ind w:left="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8B11C8" w:rsidRPr="008B11C8">
              <w:rPr>
                <w:sz w:val="20"/>
                <w:szCs w:val="20"/>
              </w:rPr>
              <w:t>October</w:t>
            </w:r>
            <w:r>
              <w:rPr>
                <w:sz w:val="20"/>
                <w:szCs w:val="20"/>
              </w:rPr>
              <w:t>,</w:t>
            </w:r>
            <w:r w:rsidR="008B11C8" w:rsidRPr="008B11C8">
              <w:rPr>
                <w:sz w:val="20"/>
                <w:szCs w:val="20"/>
              </w:rPr>
              <w:t xml:space="preserve"> 2022 Invoice – No disallowed costs</w:t>
            </w:r>
          </w:p>
          <w:p w14:paraId="6796421A" w14:textId="22FB4B3A" w:rsidR="008B11C8" w:rsidRPr="008B11C8" w:rsidRDefault="00FF151F" w:rsidP="00FE7D50">
            <w:pPr>
              <w:ind w:left="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8B11C8" w:rsidRPr="008B11C8">
              <w:rPr>
                <w:sz w:val="20"/>
                <w:szCs w:val="20"/>
              </w:rPr>
              <w:t>November</w:t>
            </w:r>
            <w:r>
              <w:rPr>
                <w:sz w:val="20"/>
                <w:szCs w:val="20"/>
              </w:rPr>
              <w:t>,</w:t>
            </w:r>
            <w:r w:rsidR="008B11C8" w:rsidRPr="008B11C8">
              <w:rPr>
                <w:sz w:val="20"/>
                <w:szCs w:val="20"/>
              </w:rPr>
              <w:t xml:space="preserve"> 2022 Invoice – No disallowed costs</w:t>
            </w:r>
          </w:p>
          <w:p w14:paraId="0A72D2D7" w14:textId="45663172" w:rsidR="008B11C8" w:rsidRPr="008B11C8" w:rsidRDefault="00FF151F" w:rsidP="00FE7D50">
            <w:pPr>
              <w:ind w:left="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8B11C8" w:rsidRPr="008B11C8">
              <w:rPr>
                <w:sz w:val="20"/>
                <w:szCs w:val="20"/>
              </w:rPr>
              <w:t>Decembe</w:t>
            </w:r>
            <w:r>
              <w:rPr>
                <w:sz w:val="20"/>
                <w:szCs w:val="20"/>
              </w:rPr>
              <w:t>r,</w:t>
            </w:r>
            <w:r w:rsidR="008B11C8" w:rsidRPr="008B11C8">
              <w:rPr>
                <w:sz w:val="20"/>
                <w:szCs w:val="20"/>
              </w:rPr>
              <w:t xml:space="preserve"> 2022 Invoice - $</w:t>
            </w:r>
            <w:r>
              <w:rPr>
                <w:sz w:val="20"/>
                <w:szCs w:val="20"/>
              </w:rPr>
              <w:t>9,9</w:t>
            </w:r>
            <w:r w:rsidR="008B11C8" w:rsidRPr="008B11C8">
              <w:rPr>
                <w:sz w:val="20"/>
                <w:szCs w:val="20"/>
              </w:rPr>
              <w:t>64.25 (finalized 04/12/2023)</w:t>
            </w:r>
          </w:p>
          <w:p w14:paraId="22CD0597" w14:textId="09BEF5C3" w:rsidR="008B11C8" w:rsidRPr="008B11C8" w:rsidRDefault="00FF151F" w:rsidP="00FE7D50">
            <w:pPr>
              <w:ind w:left="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8B11C8" w:rsidRPr="008B11C8">
              <w:rPr>
                <w:sz w:val="20"/>
                <w:szCs w:val="20"/>
              </w:rPr>
              <w:t>Total - $27,096.95</w:t>
            </w:r>
          </w:p>
        </w:tc>
        <w:tc>
          <w:tcPr>
            <w:tcW w:w="3452" w:type="dxa"/>
          </w:tcPr>
          <w:p w14:paraId="2E5C4254" w14:textId="77777777" w:rsidR="002914B9" w:rsidRDefault="002914B9" w:rsidP="004A6724">
            <w:pPr>
              <w:ind w:left="1020"/>
              <w:rPr>
                <w:sz w:val="20"/>
                <w:szCs w:val="20"/>
              </w:rPr>
            </w:pPr>
          </w:p>
          <w:p w14:paraId="24696D81" w14:textId="77777777" w:rsidR="002914B9" w:rsidRDefault="002914B9" w:rsidP="004A6724">
            <w:pPr>
              <w:jc w:val="center"/>
              <w:rPr>
                <w:sz w:val="20"/>
                <w:szCs w:val="20"/>
              </w:rPr>
            </w:pPr>
          </w:p>
        </w:tc>
      </w:tr>
      <w:tr w:rsidR="002914B9" w:rsidRPr="00EE00D1" w14:paraId="30F88315" w14:textId="77777777" w:rsidTr="004A6724">
        <w:trPr>
          <w:trHeight w:val="289"/>
        </w:trPr>
        <w:tc>
          <w:tcPr>
            <w:tcW w:w="6947" w:type="dxa"/>
          </w:tcPr>
          <w:p w14:paraId="78909CBA" w14:textId="77777777" w:rsidR="002914B9" w:rsidRPr="00B02E83" w:rsidRDefault="002914B9" w:rsidP="004A6724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18"/>
                <w:szCs w:val="18"/>
              </w:rPr>
            </w:pPr>
            <w:r w:rsidRPr="00B02E83">
              <w:rPr>
                <w:b/>
                <w:bCs/>
                <w:sz w:val="20"/>
                <w:szCs w:val="20"/>
              </w:rPr>
              <w:t>NEWDB Director’s Report</w:t>
            </w:r>
          </w:p>
          <w:p w14:paraId="5ED98FF8" w14:textId="77777777" w:rsidR="002914B9" w:rsidRPr="00EC7D3C" w:rsidRDefault="002914B9" w:rsidP="00EC7D3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C7D3C">
              <w:rPr>
                <w:sz w:val="20"/>
                <w:szCs w:val="20"/>
              </w:rPr>
              <w:t>SB 621 Oklahoma Workforce Transformation Act</w:t>
            </w:r>
          </w:p>
        </w:tc>
        <w:tc>
          <w:tcPr>
            <w:tcW w:w="3452" w:type="dxa"/>
          </w:tcPr>
          <w:p w14:paraId="5B74F56F" w14:textId="77777777" w:rsidR="002914B9" w:rsidRPr="00EE00D1" w:rsidRDefault="002914B9" w:rsidP="004A6724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2914B9" w:rsidRPr="00EE00D1" w14:paraId="12FB3D71" w14:textId="77777777" w:rsidTr="004A6724">
        <w:trPr>
          <w:trHeight w:val="289"/>
        </w:trPr>
        <w:tc>
          <w:tcPr>
            <w:tcW w:w="6947" w:type="dxa"/>
          </w:tcPr>
          <w:p w14:paraId="48C99BB6" w14:textId="77777777" w:rsidR="002914B9" w:rsidRPr="00EE00D1" w:rsidRDefault="002914B9" w:rsidP="004A672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3452" w:type="dxa"/>
          </w:tcPr>
          <w:p w14:paraId="79678236" w14:textId="77777777" w:rsidR="002914B9" w:rsidRPr="00EE00D1" w:rsidRDefault="002914B9" w:rsidP="004A672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2914B9" w:rsidRPr="00EE00D1" w14:paraId="42491771" w14:textId="77777777" w:rsidTr="004A6724">
        <w:trPr>
          <w:trHeight w:val="273"/>
        </w:trPr>
        <w:tc>
          <w:tcPr>
            <w:tcW w:w="6947" w:type="dxa"/>
          </w:tcPr>
          <w:p w14:paraId="27DB7E88" w14:textId="77777777" w:rsidR="00B02E83" w:rsidRDefault="002914B9" w:rsidP="004A6724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</w:p>
          <w:p w14:paraId="1C31DC13" w14:textId="38F6060C" w:rsidR="00927EAE" w:rsidRDefault="00927EAE" w:rsidP="00FE7D50">
            <w:pPr>
              <w:tabs>
                <w:tab w:val="left" w:pos="4530"/>
              </w:tabs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Commissioner Walker motioned to adjourn</w:t>
            </w:r>
            <w:r w:rsidR="00FF151F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Commissioner Furnas seconded. A vote was taken </w:t>
            </w:r>
            <w:r w:rsidR="00D82C03">
              <w:rPr>
                <w:sz w:val="20"/>
                <w:szCs w:val="20"/>
              </w:rPr>
              <w:t xml:space="preserve">and all approved adjournment. </w:t>
            </w:r>
          </w:p>
          <w:p w14:paraId="4B70DA36" w14:textId="084E1319" w:rsidR="002914B9" w:rsidRPr="00EE00D1" w:rsidRDefault="00B02E83" w:rsidP="00FE7D50">
            <w:pPr>
              <w:tabs>
                <w:tab w:val="left" w:pos="4530"/>
              </w:tabs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adjourned at 10:01 AM</w:t>
            </w:r>
            <w:r w:rsidR="002914B9"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4370325E" w14:textId="77777777" w:rsidR="002914B9" w:rsidRPr="00EE00D1" w:rsidRDefault="002914B9" w:rsidP="004A672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091514FC" w14:textId="77777777" w:rsidR="002914B9" w:rsidRDefault="002914B9" w:rsidP="002914B9"/>
    <w:bookmarkEnd w:id="8"/>
    <w:p w14:paraId="08D2AD3D" w14:textId="77777777" w:rsidR="002914B9" w:rsidRDefault="002914B9" w:rsidP="002914B9"/>
    <w:p w14:paraId="154CBEA7" w14:textId="77777777" w:rsidR="002914B9" w:rsidRDefault="002914B9" w:rsidP="002914B9"/>
    <w:p w14:paraId="3C3AB6B4" w14:textId="77777777" w:rsidR="002914B9" w:rsidRDefault="002914B9" w:rsidP="002914B9"/>
    <w:p w14:paraId="337FED69" w14:textId="77777777" w:rsidR="002914B9" w:rsidRDefault="002914B9" w:rsidP="002914B9"/>
    <w:p w14:paraId="20AC150D" w14:textId="77777777" w:rsidR="002914B9" w:rsidRDefault="002914B9" w:rsidP="002914B9"/>
    <w:p w14:paraId="04B04867" w14:textId="77777777" w:rsidR="002914B9" w:rsidRPr="00E36912" w:rsidRDefault="002914B9" w:rsidP="002914B9"/>
    <w:p w14:paraId="79D63F20" w14:textId="77777777" w:rsidR="002914B9" w:rsidRPr="00E36912" w:rsidRDefault="002914B9" w:rsidP="002914B9"/>
    <w:p w14:paraId="3C484149" w14:textId="5DD768F6" w:rsidR="009A5BB7" w:rsidRDefault="009A5BB7" w:rsidP="00B77927">
      <w:pPr>
        <w:tabs>
          <w:tab w:val="left" w:pos="5860"/>
        </w:tabs>
      </w:pPr>
    </w:p>
    <w:sectPr w:rsidR="009A5BB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4740" w14:textId="77777777" w:rsidR="00B21C75" w:rsidRDefault="00B21C75">
      <w:pPr>
        <w:spacing w:after="0" w:line="240" w:lineRule="auto"/>
      </w:pPr>
      <w:r>
        <w:separator/>
      </w:r>
    </w:p>
  </w:endnote>
  <w:endnote w:type="continuationSeparator" w:id="0">
    <w:p w14:paraId="2333959B" w14:textId="77777777" w:rsidR="00B21C75" w:rsidRDefault="00B2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BEE7" w14:textId="77777777" w:rsidR="00000000" w:rsidRDefault="00000000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78AE2703" wp14:editId="4C1BA662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A67E1" w14:textId="77777777" w:rsidR="00000000" w:rsidRPr="00C947EC" w:rsidRDefault="00000000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58EFF2E9" w14:textId="77777777" w:rsidR="00000000" w:rsidRDefault="00000000">
    <w:pPr>
      <w:pStyle w:val="Footer"/>
    </w:pPr>
    <w:r>
      <w:rPr>
        <w:noProof/>
      </w:rPr>
      <w:drawing>
        <wp:inline distT="0" distB="0" distL="0" distR="0" wp14:anchorId="5BCAE706" wp14:editId="120DC0D3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88ED" w14:textId="77777777" w:rsidR="00000000" w:rsidRDefault="00000000">
    <w:pPr>
      <w:pStyle w:val="Footer"/>
      <w:jc w:val="center"/>
    </w:pPr>
    <w:bookmarkStart w:id="9" w:name="_Hlk511980211"/>
    <w:bookmarkStart w:id="10" w:name="_Hlk528916615"/>
    <w:bookmarkStart w:id="11" w:name="_Hlk135026656"/>
    <w:bookmarkStart w:id="12" w:name="_Hlk135026657"/>
    <w:r>
      <w:rPr>
        <w:noProof/>
        <w:spacing w:val="-5"/>
        <w:sz w:val="16"/>
        <w:szCs w:val="16"/>
      </w:rPr>
      <w:drawing>
        <wp:inline distT="0" distB="0" distL="0" distR="0" wp14:anchorId="4EEBA5B4" wp14:editId="4140C128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15C317" w14:textId="77777777" w:rsidR="00000000" w:rsidRDefault="00000000">
    <w:pPr>
      <w:pStyle w:val="Footer"/>
      <w:jc w:val="center"/>
    </w:pPr>
    <w:r>
      <w:rPr>
        <w:noProof/>
      </w:rPr>
      <w:drawing>
        <wp:inline distT="0" distB="0" distL="0" distR="0" wp14:anchorId="6C3F0268" wp14:editId="484C38AE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7BEA1EC5" w14:textId="77777777" w:rsidR="00000000" w:rsidRPr="00C947EC" w:rsidRDefault="00000000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9"/>
    <w:r>
      <w:rPr>
        <w:spacing w:val="-5"/>
        <w:sz w:val="16"/>
        <w:szCs w:val="16"/>
      </w:rPr>
      <w:t>.</w:t>
    </w:r>
  </w:p>
  <w:bookmarkEnd w:id="10"/>
  <w:bookmarkEnd w:id="11"/>
  <w:bookmarkEnd w:id="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6682" w14:textId="77777777" w:rsidR="00B21C75" w:rsidRDefault="00B21C75">
      <w:pPr>
        <w:spacing w:after="0" w:line="240" w:lineRule="auto"/>
      </w:pPr>
      <w:r>
        <w:separator/>
      </w:r>
    </w:p>
  </w:footnote>
  <w:footnote w:type="continuationSeparator" w:id="0">
    <w:p w14:paraId="5F88F37B" w14:textId="77777777" w:rsidR="00B21C75" w:rsidRDefault="00B2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4A1D" w14:textId="77777777" w:rsidR="00000000" w:rsidRDefault="00000000">
    <w:pPr>
      <w:pStyle w:val="Header"/>
    </w:pPr>
    <w:r>
      <w:rPr>
        <w:noProof/>
      </w:rPr>
      <w:drawing>
        <wp:inline distT="0" distB="0" distL="0" distR="0" wp14:anchorId="44E15F7C" wp14:editId="1518EFA4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C52F" w14:textId="77777777" w:rsidR="00000000" w:rsidRDefault="00000000">
    <w:pPr>
      <w:pStyle w:val="Header"/>
    </w:pPr>
    <w:r>
      <w:rPr>
        <w:noProof/>
      </w:rPr>
      <w:drawing>
        <wp:inline distT="0" distB="0" distL="0" distR="0" wp14:anchorId="34AB2ADB" wp14:editId="2597E2FC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C6650"/>
    <w:multiLevelType w:val="hybridMultilevel"/>
    <w:tmpl w:val="E31C2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7F0901"/>
    <w:multiLevelType w:val="hybridMultilevel"/>
    <w:tmpl w:val="1266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024197">
    <w:abstractNumId w:val="1"/>
  </w:num>
  <w:num w:numId="2" w16cid:durableId="421948137">
    <w:abstractNumId w:val="0"/>
  </w:num>
  <w:num w:numId="3" w16cid:durableId="1003164665">
    <w:abstractNumId w:val="2"/>
  </w:num>
  <w:num w:numId="4" w16cid:durableId="1865970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B9"/>
    <w:rsid w:val="000779A2"/>
    <w:rsid w:val="00084BC2"/>
    <w:rsid w:val="000C2705"/>
    <w:rsid w:val="00195D35"/>
    <w:rsid w:val="001A29CE"/>
    <w:rsid w:val="00226F26"/>
    <w:rsid w:val="002914B9"/>
    <w:rsid w:val="003C61C9"/>
    <w:rsid w:val="004C1A6C"/>
    <w:rsid w:val="005548DF"/>
    <w:rsid w:val="00663DDF"/>
    <w:rsid w:val="00675B7B"/>
    <w:rsid w:val="00713BF4"/>
    <w:rsid w:val="0083642C"/>
    <w:rsid w:val="008B11C8"/>
    <w:rsid w:val="00927EAE"/>
    <w:rsid w:val="00937A3C"/>
    <w:rsid w:val="009A5BB7"/>
    <w:rsid w:val="00B02E83"/>
    <w:rsid w:val="00B111E4"/>
    <w:rsid w:val="00B21C75"/>
    <w:rsid w:val="00B26E43"/>
    <w:rsid w:val="00B30424"/>
    <w:rsid w:val="00B77927"/>
    <w:rsid w:val="00CE3456"/>
    <w:rsid w:val="00D5270C"/>
    <w:rsid w:val="00D82C03"/>
    <w:rsid w:val="00DB723E"/>
    <w:rsid w:val="00E77C09"/>
    <w:rsid w:val="00EC7D3C"/>
    <w:rsid w:val="00F63F77"/>
    <w:rsid w:val="00F64B61"/>
    <w:rsid w:val="00FE7D50"/>
    <w:rsid w:val="00FF151F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7F5F"/>
  <w15:chartTrackingRefBased/>
  <w15:docId w15:val="{F9F7FAFC-A860-4AD5-977C-B14B6E3E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4B9"/>
    <w:rPr>
      <w:rFonts w:cstheme="minorHAns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4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914B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914B9"/>
    <w:rPr>
      <w:kern w:val="0"/>
      <w14:ligatures w14:val="none"/>
    </w:rPr>
  </w:style>
  <w:style w:type="paragraph" w:styleId="NoSpacing">
    <w:name w:val="No Spacing"/>
    <w:uiPriority w:val="1"/>
    <w:qFormat/>
    <w:rsid w:val="002914B9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91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Michelle Bish</cp:lastModifiedBy>
  <cp:revision>5</cp:revision>
  <cp:lastPrinted>2023-07-31T13:57:00Z</cp:lastPrinted>
  <dcterms:created xsi:type="dcterms:W3CDTF">2023-05-18T10:44:00Z</dcterms:created>
  <dcterms:modified xsi:type="dcterms:W3CDTF">2023-07-31T13:57:00Z</dcterms:modified>
</cp:coreProperties>
</file>