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1375" w14:textId="77777777" w:rsidR="009F1018" w:rsidRDefault="009F1018" w:rsidP="009F1018">
      <w:pPr>
        <w:spacing w:after="0" w:line="240" w:lineRule="auto"/>
        <w:jc w:val="center"/>
        <w:rPr>
          <w:rFonts w:cstheme="minorBidi"/>
          <w:sz w:val="24"/>
          <w:szCs w:val="24"/>
        </w:rPr>
      </w:pPr>
      <w:bookmarkStart w:id="0" w:name="_Hlk503170305"/>
      <w:bookmarkStart w:id="1" w:name="_Hlk493054601"/>
      <w:bookmarkStart w:id="2" w:name="_Hlk510504297"/>
      <w:bookmarkStart w:id="3" w:name="_Hlk519086632"/>
      <w:bookmarkStart w:id="4" w:name="_Hlk527954480"/>
      <w:bookmarkStart w:id="5" w:name="_Hlk13718536"/>
      <w:bookmarkStart w:id="6" w:name="_Hlk29271198"/>
    </w:p>
    <w:p w14:paraId="53DA35B6" w14:textId="77777777" w:rsidR="009F1018" w:rsidRDefault="009F1018" w:rsidP="009F1018">
      <w:pPr>
        <w:spacing w:after="0" w:line="240" w:lineRule="auto"/>
        <w:jc w:val="center"/>
        <w:rPr>
          <w:rFonts w:cstheme="minorBidi"/>
          <w:sz w:val="24"/>
          <w:szCs w:val="24"/>
        </w:rPr>
      </w:pPr>
    </w:p>
    <w:p w14:paraId="754B6885" w14:textId="77777777" w:rsidR="009F1018" w:rsidRPr="003E5BA9" w:rsidRDefault="009F1018" w:rsidP="009F1018">
      <w:pPr>
        <w:spacing w:after="0" w:line="240" w:lineRule="auto"/>
        <w:jc w:val="center"/>
        <w:rPr>
          <w:rFonts w:cstheme="minorBidi"/>
          <w:sz w:val="24"/>
          <w:szCs w:val="24"/>
        </w:rPr>
      </w:pPr>
      <w:r>
        <w:rPr>
          <w:rFonts w:cstheme="minorBidi"/>
          <w:sz w:val="24"/>
          <w:szCs w:val="24"/>
        </w:rPr>
        <w:t>May 24</w:t>
      </w:r>
      <w:r w:rsidRPr="003E5BA9">
        <w:rPr>
          <w:rFonts w:cstheme="minorBidi"/>
          <w:sz w:val="24"/>
          <w:szCs w:val="24"/>
        </w:rPr>
        <w:t>, 202</w:t>
      </w:r>
      <w:r>
        <w:rPr>
          <w:rFonts w:cstheme="minorBidi"/>
          <w:sz w:val="24"/>
          <w:szCs w:val="24"/>
        </w:rPr>
        <w:t>1</w:t>
      </w:r>
      <w:r w:rsidRPr="003E5BA9">
        <w:rPr>
          <w:rFonts w:cstheme="minorBidi"/>
          <w:sz w:val="24"/>
          <w:szCs w:val="24"/>
        </w:rPr>
        <w:t xml:space="preserve"> </w:t>
      </w:r>
      <w:r>
        <w:rPr>
          <w:rFonts w:cstheme="minorBidi"/>
          <w:sz w:val="24"/>
          <w:szCs w:val="24"/>
        </w:rPr>
        <w:t>8</w:t>
      </w:r>
      <w:r w:rsidRPr="003E5BA9">
        <w:rPr>
          <w:rFonts w:cstheme="minorBidi"/>
          <w:sz w:val="24"/>
          <w:szCs w:val="24"/>
        </w:rPr>
        <w:t>:00 AM</w:t>
      </w:r>
    </w:p>
    <w:p w14:paraId="68F5BB9D" w14:textId="77777777" w:rsidR="009F1018" w:rsidRDefault="009F1018" w:rsidP="009F1018">
      <w:pPr>
        <w:pStyle w:val="NoSpacing"/>
        <w:jc w:val="center"/>
        <w:rPr>
          <w:sz w:val="24"/>
          <w:szCs w:val="24"/>
        </w:rPr>
      </w:pPr>
      <w:r>
        <w:rPr>
          <w:sz w:val="24"/>
          <w:szCs w:val="24"/>
        </w:rPr>
        <w:t>Light of Hope</w:t>
      </w:r>
    </w:p>
    <w:p w14:paraId="362B5545" w14:textId="77777777" w:rsidR="009F1018" w:rsidRDefault="009F1018" w:rsidP="009F1018">
      <w:pPr>
        <w:pStyle w:val="NoSpacing"/>
        <w:jc w:val="center"/>
        <w:rPr>
          <w:sz w:val="24"/>
          <w:szCs w:val="24"/>
        </w:rPr>
      </w:pPr>
      <w:r w:rsidRPr="007C5233">
        <w:rPr>
          <w:sz w:val="24"/>
          <w:szCs w:val="24"/>
        </w:rPr>
        <w:t xml:space="preserve">403 W 1st St, </w:t>
      </w:r>
    </w:p>
    <w:p w14:paraId="37730CBC" w14:textId="77777777" w:rsidR="009F1018" w:rsidRDefault="009F1018" w:rsidP="009F1018">
      <w:pPr>
        <w:pStyle w:val="NoSpacing"/>
        <w:jc w:val="center"/>
        <w:rPr>
          <w:sz w:val="24"/>
          <w:szCs w:val="24"/>
        </w:rPr>
      </w:pPr>
      <w:r w:rsidRPr="007C5233">
        <w:rPr>
          <w:sz w:val="24"/>
          <w:szCs w:val="24"/>
        </w:rPr>
        <w:t>Claremore</w:t>
      </w:r>
      <w:r>
        <w:rPr>
          <w:sz w:val="24"/>
          <w:szCs w:val="24"/>
        </w:rPr>
        <w:t xml:space="preserve">, </w:t>
      </w:r>
      <w:r w:rsidRPr="007C5233">
        <w:rPr>
          <w:sz w:val="24"/>
          <w:szCs w:val="24"/>
        </w:rPr>
        <w:t>OK 74017</w:t>
      </w:r>
    </w:p>
    <w:p w14:paraId="53BC6BE0" w14:textId="77777777" w:rsidR="009F1018" w:rsidRDefault="009F1018" w:rsidP="009F1018">
      <w:pPr>
        <w:pStyle w:val="NoSpacing"/>
        <w:jc w:val="center"/>
        <w:rPr>
          <w:sz w:val="24"/>
          <w:szCs w:val="24"/>
        </w:rPr>
      </w:pPr>
    </w:p>
    <w:p w14:paraId="7E835992" w14:textId="77777777" w:rsidR="009F1018" w:rsidRPr="003E5BA9" w:rsidRDefault="009F1018" w:rsidP="009F1018">
      <w:pPr>
        <w:pStyle w:val="NoSpacing"/>
        <w:jc w:val="center"/>
        <w:rPr>
          <w:sz w:val="24"/>
          <w:szCs w:val="24"/>
        </w:rPr>
      </w:pPr>
    </w:p>
    <w:tbl>
      <w:tblPr>
        <w:tblStyle w:val="TableGrid"/>
        <w:tblW w:w="10399" w:type="dxa"/>
        <w:tblInd w:w="-185" w:type="dxa"/>
        <w:tblLook w:val="04A0" w:firstRow="1" w:lastRow="0" w:firstColumn="1" w:lastColumn="0" w:noHBand="0" w:noVBand="1"/>
      </w:tblPr>
      <w:tblGrid>
        <w:gridCol w:w="6947"/>
        <w:gridCol w:w="3452"/>
      </w:tblGrid>
      <w:tr w:rsidR="009F1018" w:rsidRPr="00EE00D1" w14:paraId="03D2E724" w14:textId="77777777" w:rsidTr="00CC3BA1">
        <w:trPr>
          <w:trHeight w:val="306"/>
        </w:trPr>
        <w:tc>
          <w:tcPr>
            <w:tcW w:w="10399" w:type="dxa"/>
            <w:gridSpan w:val="2"/>
            <w:shd w:val="clear" w:color="auto" w:fill="4472C4" w:themeFill="accent1"/>
          </w:tcPr>
          <w:p w14:paraId="10103725" w14:textId="77777777" w:rsidR="009F1018" w:rsidRPr="00BE71C2" w:rsidRDefault="009F1018" w:rsidP="00CC3BA1">
            <w:pPr>
              <w:jc w:val="center"/>
              <w:rPr>
                <w:b/>
                <w:bCs/>
                <w:sz w:val="24"/>
                <w:szCs w:val="24"/>
              </w:rPr>
            </w:pPr>
            <w:r w:rsidRPr="00BE71C2">
              <w:rPr>
                <w:b/>
                <w:bCs/>
                <w:sz w:val="24"/>
                <w:szCs w:val="24"/>
              </w:rPr>
              <w:t xml:space="preserve">NEWDB Special Executive Committee </w:t>
            </w:r>
          </w:p>
          <w:p w14:paraId="592038B8" w14:textId="77B6F28B" w:rsidR="009F1018" w:rsidRDefault="009F1018" w:rsidP="00CC3BA1">
            <w:pPr>
              <w:jc w:val="center"/>
              <w:rPr>
                <w:b/>
                <w:bCs/>
                <w:sz w:val="24"/>
                <w:szCs w:val="24"/>
              </w:rPr>
            </w:pPr>
            <w:r w:rsidRPr="00BE71C2">
              <w:rPr>
                <w:b/>
                <w:bCs/>
                <w:sz w:val="24"/>
                <w:szCs w:val="24"/>
              </w:rPr>
              <w:t xml:space="preserve">Meeting </w:t>
            </w:r>
            <w:r w:rsidR="009D27F1">
              <w:rPr>
                <w:b/>
                <w:bCs/>
                <w:sz w:val="24"/>
                <w:szCs w:val="24"/>
              </w:rPr>
              <w:t>Minutes</w:t>
            </w:r>
          </w:p>
          <w:p w14:paraId="442CC01D" w14:textId="77777777" w:rsidR="009F1018" w:rsidRPr="00BE71C2" w:rsidRDefault="009F1018" w:rsidP="00CC3BA1">
            <w:pPr>
              <w:jc w:val="center"/>
              <w:rPr>
                <w:b/>
                <w:bCs/>
                <w:sz w:val="24"/>
                <w:szCs w:val="24"/>
              </w:rPr>
            </w:pPr>
          </w:p>
        </w:tc>
      </w:tr>
      <w:tr w:rsidR="009F1018" w:rsidRPr="00EE00D1" w14:paraId="0D0FF910" w14:textId="77777777" w:rsidTr="00CC3BA1">
        <w:trPr>
          <w:trHeight w:val="289"/>
        </w:trPr>
        <w:tc>
          <w:tcPr>
            <w:tcW w:w="6947" w:type="dxa"/>
          </w:tcPr>
          <w:p w14:paraId="05DA6E96" w14:textId="77777777" w:rsidR="009F1018" w:rsidRPr="009F1018" w:rsidRDefault="009F1018" w:rsidP="00CC3BA1">
            <w:pPr>
              <w:numPr>
                <w:ilvl w:val="0"/>
                <w:numId w:val="1"/>
              </w:numPr>
              <w:contextualSpacing/>
              <w:rPr>
                <w:b/>
                <w:bCs/>
                <w:sz w:val="20"/>
                <w:szCs w:val="20"/>
              </w:rPr>
            </w:pPr>
            <w:r w:rsidRPr="009F1018">
              <w:rPr>
                <w:b/>
                <w:bCs/>
                <w:sz w:val="20"/>
                <w:szCs w:val="20"/>
              </w:rPr>
              <w:t xml:space="preserve">Welcome </w:t>
            </w:r>
          </w:p>
          <w:p w14:paraId="69F5ABBF" w14:textId="7273D679" w:rsidR="009F1018" w:rsidRDefault="009F1018" w:rsidP="009F1018">
            <w:pPr>
              <w:ind w:left="720"/>
              <w:contextualSpacing/>
              <w:rPr>
                <w:sz w:val="20"/>
                <w:szCs w:val="20"/>
              </w:rPr>
            </w:pPr>
            <w:r w:rsidRPr="009F1018">
              <w:rPr>
                <w:b/>
                <w:bCs/>
                <w:sz w:val="20"/>
                <w:szCs w:val="20"/>
              </w:rPr>
              <w:t>Members Present</w:t>
            </w:r>
            <w:r>
              <w:rPr>
                <w:sz w:val="20"/>
                <w:szCs w:val="20"/>
              </w:rPr>
              <w:t>: Heather Smoot – Chair, Scott Fry – Vice Chair, David Chaussard – Past Chair, Layla Freeman and Cheryle Martin</w:t>
            </w:r>
          </w:p>
          <w:p w14:paraId="60F7CDE0" w14:textId="40767143" w:rsidR="009F1018" w:rsidRDefault="009F1018" w:rsidP="009F1018">
            <w:pPr>
              <w:ind w:left="720"/>
              <w:contextualSpacing/>
              <w:rPr>
                <w:sz w:val="20"/>
                <w:szCs w:val="20"/>
              </w:rPr>
            </w:pPr>
            <w:r>
              <w:rPr>
                <w:sz w:val="20"/>
                <w:szCs w:val="20"/>
              </w:rPr>
              <w:t>Members Absent: none</w:t>
            </w:r>
          </w:p>
          <w:p w14:paraId="65CBD3E4" w14:textId="77777777" w:rsidR="009F1018" w:rsidRDefault="009F1018" w:rsidP="009F1018">
            <w:pPr>
              <w:ind w:left="720"/>
              <w:contextualSpacing/>
              <w:rPr>
                <w:sz w:val="20"/>
                <w:szCs w:val="20"/>
              </w:rPr>
            </w:pPr>
            <w:r w:rsidRPr="009F1018">
              <w:rPr>
                <w:b/>
                <w:bCs/>
                <w:sz w:val="20"/>
                <w:szCs w:val="20"/>
              </w:rPr>
              <w:t>Guests:</w:t>
            </w:r>
            <w:r>
              <w:rPr>
                <w:sz w:val="20"/>
                <w:szCs w:val="20"/>
              </w:rPr>
              <w:t xml:space="preserve"> Travis Alexander and Michelle Bish</w:t>
            </w:r>
          </w:p>
          <w:p w14:paraId="4CF9F1F2" w14:textId="4079B829" w:rsidR="009F1018" w:rsidRPr="00EE00D1" w:rsidRDefault="009F1018" w:rsidP="009F1018">
            <w:pPr>
              <w:ind w:left="720"/>
              <w:contextualSpacing/>
              <w:rPr>
                <w:sz w:val="20"/>
                <w:szCs w:val="20"/>
              </w:rPr>
            </w:pPr>
            <w:r>
              <w:rPr>
                <w:sz w:val="20"/>
                <w:szCs w:val="20"/>
              </w:rPr>
              <w:t>Meeting called to order at 8:00 AM.</w:t>
            </w:r>
          </w:p>
        </w:tc>
        <w:tc>
          <w:tcPr>
            <w:tcW w:w="3452" w:type="dxa"/>
          </w:tcPr>
          <w:p w14:paraId="2BC3AEA7" w14:textId="77777777" w:rsidR="009F1018" w:rsidRPr="00EE00D1" w:rsidRDefault="009F1018" w:rsidP="00CC3BA1">
            <w:pPr>
              <w:ind w:left="1020"/>
              <w:rPr>
                <w:sz w:val="20"/>
                <w:szCs w:val="20"/>
              </w:rPr>
            </w:pPr>
            <w:r w:rsidRPr="00EE00D1">
              <w:rPr>
                <w:sz w:val="20"/>
                <w:szCs w:val="20"/>
              </w:rPr>
              <w:t>Heather Smoot</w:t>
            </w:r>
          </w:p>
        </w:tc>
      </w:tr>
      <w:tr w:rsidR="009F1018" w:rsidRPr="00EE00D1" w14:paraId="3E121C74" w14:textId="77777777" w:rsidTr="00CC3BA1">
        <w:trPr>
          <w:trHeight w:val="289"/>
        </w:trPr>
        <w:tc>
          <w:tcPr>
            <w:tcW w:w="6947" w:type="dxa"/>
            <w:shd w:val="clear" w:color="auto" w:fill="auto"/>
          </w:tcPr>
          <w:p w14:paraId="062CE77C" w14:textId="77777777" w:rsidR="009F1018" w:rsidRPr="009F1018" w:rsidRDefault="009F1018" w:rsidP="00CC3BA1">
            <w:pPr>
              <w:numPr>
                <w:ilvl w:val="0"/>
                <w:numId w:val="1"/>
              </w:numPr>
              <w:contextualSpacing/>
              <w:rPr>
                <w:b/>
                <w:bCs/>
                <w:sz w:val="20"/>
                <w:szCs w:val="20"/>
              </w:rPr>
            </w:pPr>
            <w:r w:rsidRPr="009F1018">
              <w:rPr>
                <w:b/>
                <w:bCs/>
                <w:sz w:val="20"/>
                <w:szCs w:val="20"/>
              </w:rPr>
              <w:t>Discussion/Action: February 11, 2021 Meeting Minutes</w:t>
            </w:r>
          </w:p>
          <w:p w14:paraId="38D29DB9" w14:textId="4921CC29" w:rsidR="009F1018" w:rsidRPr="00196A77" w:rsidRDefault="009F1018" w:rsidP="009F1018">
            <w:pPr>
              <w:ind w:left="720"/>
              <w:contextualSpacing/>
              <w:rPr>
                <w:sz w:val="20"/>
                <w:szCs w:val="20"/>
              </w:rPr>
            </w:pPr>
            <w:r>
              <w:rPr>
                <w:sz w:val="20"/>
                <w:szCs w:val="20"/>
              </w:rPr>
              <w:t>Minutes from the April 9 meeting were not available and will be considered at the next meeting.</w:t>
            </w:r>
          </w:p>
        </w:tc>
        <w:tc>
          <w:tcPr>
            <w:tcW w:w="3452" w:type="dxa"/>
          </w:tcPr>
          <w:p w14:paraId="02F9A3EB" w14:textId="77777777" w:rsidR="009F1018" w:rsidRPr="00EE00D1" w:rsidRDefault="009F1018" w:rsidP="00CC3BA1">
            <w:pPr>
              <w:ind w:left="1020"/>
              <w:rPr>
                <w:sz w:val="20"/>
                <w:szCs w:val="20"/>
              </w:rPr>
            </w:pPr>
            <w:r>
              <w:rPr>
                <w:sz w:val="20"/>
                <w:szCs w:val="20"/>
              </w:rPr>
              <w:t>Heather Smoots</w:t>
            </w:r>
          </w:p>
        </w:tc>
      </w:tr>
      <w:tr w:rsidR="009F1018" w:rsidRPr="00EE00D1" w14:paraId="5ED05689" w14:textId="77777777" w:rsidTr="00CC3BA1">
        <w:trPr>
          <w:trHeight w:val="289"/>
        </w:trPr>
        <w:tc>
          <w:tcPr>
            <w:tcW w:w="6947" w:type="dxa"/>
            <w:shd w:val="clear" w:color="auto" w:fill="auto"/>
          </w:tcPr>
          <w:p w14:paraId="5794BCB3" w14:textId="77777777" w:rsidR="009F1018" w:rsidRPr="009F1018" w:rsidRDefault="009F1018" w:rsidP="00CC3BA1">
            <w:pPr>
              <w:numPr>
                <w:ilvl w:val="0"/>
                <w:numId w:val="1"/>
              </w:numPr>
              <w:contextualSpacing/>
              <w:rPr>
                <w:b/>
                <w:bCs/>
                <w:sz w:val="20"/>
                <w:szCs w:val="20"/>
              </w:rPr>
            </w:pPr>
            <w:r w:rsidRPr="009F1018">
              <w:rPr>
                <w:b/>
                <w:bCs/>
                <w:sz w:val="20"/>
                <w:szCs w:val="20"/>
              </w:rPr>
              <w:t>Discussion/Action: Title 1 Adult/DLW/Youth Award</w:t>
            </w:r>
          </w:p>
          <w:p w14:paraId="57DA5CD1" w14:textId="6F97C262" w:rsidR="009F1018" w:rsidRPr="00196A77" w:rsidRDefault="009F1018" w:rsidP="009F1018">
            <w:pPr>
              <w:ind w:left="720"/>
              <w:contextualSpacing/>
              <w:rPr>
                <w:sz w:val="20"/>
                <w:szCs w:val="20"/>
              </w:rPr>
            </w:pPr>
            <w:r>
              <w:rPr>
                <w:sz w:val="20"/>
                <w:szCs w:val="20"/>
              </w:rPr>
              <w:t>The chair, Heather Smoot invited members to share their thoughts and score sheets from the two RFPs received from DWFS and Career Team. Members agreed both proposals had pros and cons and each were discussed. The consensus from the group was that DWFS had demonstrated a more stable financial management system and processes and communicated a better structure for fiscal reporting and management. Additional strengths were the knowledge of the workforce system in Oklahoma and a customized description for proposed services in the NE area. The DWFS plan also detailed consideration of incumbent staff, including benefits.</w:t>
            </w:r>
            <w:r w:rsidR="00F2579E">
              <w:rPr>
                <w:sz w:val="20"/>
                <w:szCs w:val="20"/>
              </w:rPr>
              <w:t xml:space="preserve"> Score sheets were reviewed and showed DWFS received more points than Career Team.</w:t>
            </w:r>
            <w:r>
              <w:rPr>
                <w:sz w:val="20"/>
                <w:szCs w:val="20"/>
              </w:rPr>
              <w:t xml:space="preserve"> Heather requested a motion to approve the award to DWFS. David Chaussard </w:t>
            </w:r>
            <w:r w:rsidR="00F2579E">
              <w:rPr>
                <w:sz w:val="20"/>
                <w:szCs w:val="20"/>
              </w:rPr>
              <w:t>motioned, Cheryle Martin seconded. A vote was taken and all approved to award the Title 1 A/DLW/Y contract to DWFS.</w:t>
            </w:r>
          </w:p>
        </w:tc>
        <w:tc>
          <w:tcPr>
            <w:tcW w:w="3452" w:type="dxa"/>
          </w:tcPr>
          <w:p w14:paraId="6F27A420" w14:textId="77777777" w:rsidR="009F1018" w:rsidRPr="00EE00D1" w:rsidRDefault="009F1018" w:rsidP="00CC3BA1">
            <w:pPr>
              <w:ind w:left="1020"/>
              <w:rPr>
                <w:sz w:val="20"/>
                <w:szCs w:val="20"/>
              </w:rPr>
            </w:pPr>
            <w:r>
              <w:rPr>
                <w:sz w:val="20"/>
                <w:szCs w:val="20"/>
              </w:rPr>
              <w:t>Heather Smoot</w:t>
            </w:r>
          </w:p>
        </w:tc>
      </w:tr>
      <w:tr w:rsidR="009F1018" w:rsidRPr="00EE00D1" w14:paraId="3C284BA4" w14:textId="77777777" w:rsidTr="00CC3BA1">
        <w:trPr>
          <w:trHeight w:val="273"/>
        </w:trPr>
        <w:tc>
          <w:tcPr>
            <w:tcW w:w="6947" w:type="dxa"/>
          </w:tcPr>
          <w:p w14:paraId="740912DD" w14:textId="77777777" w:rsidR="009F1018" w:rsidRPr="00F2579E" w:rsidRDefault="009F1018" w:rsidP="00CC3BA1">
            <w:pPr>
              <w:pStyle w:val="ListParagraph"/>
              <w:numPr>
                <w:ilvl w:val="0"/>
                <w:numId w:val="1"/>
              </w:numPr>
              <w:tabs>
                <w:tab w:val="left" w:pos="4530"/>
              </w:tabs>
              <w:rPr>
                <w:b/>
                <w:bCs/>
                <w:sz w:val="20"/>
                <w:szCs w:val="20"/>
              </w:rPr>
            </w:pPr>
            <w:r w:rsidRPr="00F2579E">
              <w:rPr>
                <w:b/>
                <w:bCs/>
                <w:sz w:val="20"/>
                <w:szCs w:val="20"/>
              </w:rPr>
              <w:t>Old Business</w:t>
            </w:r>
          </w:p>
          <w:p w14:paraId="7994A9CC" w14:textId="05A35A2A" w:rsidR="00F2579E" w:rsidRPr="002E0796" w:rsidRDefault="00F2579E" w:rsidP="00F2579E">
            <w:pPr>
              <w:pStyle w:val="ListParagraph"/>
              <w:tabs>
                <w:tab w:val="left" w:pos="4530"/>
              </w:tabs>
              <w:rPr>
                <w:sz w:val="20"/>
                <w:szCs w:val="20"/>
              </w:rPr>
            </w:pPr>
            <w:r>
              <w:rPr>
                <w:sz w:val="20"/>
                <w:szCs w:val="20"/>
              </w:rPr>
              <w:t xml:space="preserve">Michelle Bish advised board members that the WSOC approved the request from the NEWDB to serve as the One Stop Operator. She explained that a risk assessment was just completed and through the assessment it was determined that the NEWDB serving in a new role as fiscal agent was deemed a high-risk entity. However, it was further clarified by OOWD that any entity serving in a new role as fiscal agent, according to OWDI 05-2021 and the report given to the WSOC, would be considered a high-risk entity. The NEWDB will develop a corrective action plan and has added a new fiscal staff person to assist in the fiscal oversight and responsibilities. </w:t>
            </w:r>
          </w:p>
        </w:tc>
        <w:tc>
          <w:tcPr>
            <w:tcW w:w="3452" w:type="dxa"/>
          </w:tcPr>
          <w:p w14:paraId="5742E3C1" w14:textId="77777777" w:rsidR="009F1018" w:rsidRPr="00EE00D1" w:rsidRDefault="009F1018" w:rsidP="00CC3BA1">
            <w:pPr>
              <w:ind w:left="1020"/>
              <w:rPr>
                <w:sz w:val="20"/>
                <w:szCs w:val="20"/>
              </w:rPr>
            </w:pPr>
            <w:r>
              <w:rPr>
                <w:sz w:val="20"/>
                <w:szCs w:val="20"/>
              </w:rPr>
              <w:t>Heather Smoot</w:t>
            </w:r>
          </w:p>
        </w:tc>
      </w:tr>
      <w:tr w:rsidR="009F1018" w:rsidRPr="00EE00D1" w14:paraId="261E742F" w14:textId="77777777" w:rsidTr="00CC3BA1">
        <w:trPr>
          <w:trHeight w:val="273"/>
        </w:trPr>
        <w:tc>
          <w:tcPr>
            <w:tcW w:w="6947" w:type="dxa"/>
          </w:tcPr>
          <w:p w14:paraId="6CDDEE15" w14:textId="77777777" w:rsidR="00F2579E" w:rsidRPr="00F2579E" w:rsidRDefault="009F1018" w:rsidP="00CC3BA1">
            <w:pPr>
              <w:tabs>
                <w:tab w:val="left" w:pos="4530"/>
              </w:tabs>
              <w:ind w:left="360"/>
              <w:rPr>
                <w:b/>
                <w:bCs/>
                <w:sz w:val="20"/>
                <w:szCs w:val="20"/>
              </w:rPr>
            </w:pPr>
            <w:r w:rsidRPr="00F2579E">
              <w:rPr>
                <w:b/>
                <w:bCs/>
                <w:sz w:val="20"/>
                <w:szCs w:val="20"/>
              </w:rPr>
              <w:t>Adjourn</w:t>
            </w:r>
            <w:r w:rsidR="00F2579E" w:rsidRPr="00F2579E">
              <w:rPr>
                <w:b/>
                <w:bCs/>
                <w:sz w:val="20"/>
                <w:szCs w:val="20"/>
              </w:rPr>
              <w:t xml:space="preserve"> </w:t>
            </w:r>
          </w:p>
          <w:p w14:paraId="70EA94F6" w14:textId="1D9B3613" w:rsidR="009F1018" w:rsidRPr="00EE00D1" w:rsidRDefault="00F2579E" w:rsidP="00CC3BA1">
            <w:pPr>
              <w:tabs>
                <w:tab w:val="left" w:pos="4530"/>
              </w:tabs>
              <w:ind w:left="360"/>
              <w:rPr>
                <w:sz w:val="20"/>
                <w:szCs w:val="20"/>
              </w:rPr>
            </w:pPr>
            <w:r>
              <w:rPr>
                <w:sz w:val="20"/>
                <w:szCs w:val="20"/>
              </w:rPr>
              <w:t xml:space="preserve">A motion to adjourn was made by Scott Fry and seconded by David Chaussard. The meeting was adjourned at 8:25 AM. </w:t>
            </w:r>
            <w:r w:rsidR="009F1018" w:rsidRPr="00EE00D1">
              <w:rPr>
                <w:sz w:val="20"/>
                <w:szCs w:val="20"/>
              </w:rPr>
              <w:tab/>
            </w:r>
          </w:p>
        </w:tc>
        <w:tc>
          <w:tcPr>
            <w:tcW w:w="3452" w:type="dxa"/>
          </w:tcPr>
          <w:p w14:paraId="72619F05" w14:textId="77777777" w:rsidR="009F1018" w:rsidRPr="00EE00D1" w:rsidRDefault="009F1018" w:rsidP="00CC3BA1">
            <w:pPr>
              <w:ind w:left="1020"/>
              <w:rPr>
                <w:sz w:val="20"/>
                <w:szCs w:val="20"/>
              </w:rPr>
            </w:pPr>
            <w:r w:rsidRPr="00EE00D1">
              <w:rPr>
                <w:sz w:val="20"/>
                <w:szCs w:val="20"/>
              </w:rPr>
              <w:t>Heather Smoot</w:t>
            </w:r>
          </w:p>
        </w:tc>
      </w:tr>
    </w:tbl>
    <w:bookmarkEnd w:id="0"/>
    <w:bookmarkEnd w:id="1"/>
    <w:bookmarkEnd w:id="2"/>
    <w:bookmarkEnd w:id="3"/>
    <w:bookmarkEnd w:id="4"/>
    <w:bookmarkEnd w:id="5"/>
    <w:bookmarkEnd w:id="6"/>
    <w:p w14:paraId="795C022B" w14:textId="77777777" w:rsidR="009F1018" w:rsidRPr="00EE00D1" w:rsidRDefault="009F1018" w:rsidP="009F1018">
      <w:pPr>
        <w:tabs>
          <w:tab w:val="left" w:pos="5544"/>
        </w:tabs>
        <w:rPr>
          <w:sz w:val="20"/>
          <w:szCs w:val="20"/>
        </w:rPr>
      </w:pPr>
      <w:r>
        <w:rPr>
          <w:sz w:val="20"/>
          <w:szCs w:val="20"/>
        </w:rPr>
        <w:tab/>
      </w:r>
    </w:p>
    <w:p w14:paraId="5F936106" w14:textId="195C7A9A" w:rsidR="0088064F" w:rsidRDefault="009D27F1">
      <w:r>
        <w:t xml:space="preserve">Approved by NEWDB Special Executive Committee members present 11.29.2021 </w:t>
      </w:r>
    </w:p>
    <w:sectPr w:rsidR="0088064F" w:rsidSect="0027605B">
      <w:headerReference w:type="default" r:id="rId7"/>
      <w:footerReference w:type="default" r:id="rId8"/>
      <w:headerReference w:type="first" r:id="rId9"/>
      <w:footerReference w:type="first" r:id="rId10"/>
      <w:pgSz w:w="12240" w:h="15840"/>
      <w:pgMar w:top="1080" w:right="1440" w:bottom="108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EE73" w14:textId="77777777" w:rsidR="002C4F0E" w:rsidRDefault="002C4F0E" w:rsidP="008879F1">
      <w:pPr>
        <w:spacing w:after="0" w:line="240" w:lineRule="auto"/>
      </w:pPr>
      <w:r>
        <w:separator/>
      </w:r>
    </w:p>
  </w:endnote>
  <w:endnote w:type="continuationSeparator" w:id="0">
    <w:p w14:paraId="0A7E499A" w14:textId="77777777" w:rsidR="002C4F0E" w:rsidRDefault="002C4F0E" w:rsidP="0088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7933" w14:textId="77777777" w:rsidR="00662BBB" w:rsidRDefault="00CF1C6D" w:rsidP="00662BBB">
    <w:pPr>
      <w:pStyle w:val="NoSpacing"/>
      <w:jc w:val="center"/>
      <w:rPr>
        <w:spacing w:val="-5"/>
        <w:sz w:val="16"/>
        <w:szCs w:val="16"/>
      </w:rPr>
    </w:pPr>
    <w:r>
      <w:rPr>
        <w:noProof/>
        <w:spacing w:val="-5"/>
        <w:sz w:val="16"/>
        <w:szCs w:val="16"/>
      </w:rPr>
      <w:drawing>
        <wp:inline distT="0" distB="0" distL="0" distR="0" wp14:anchorId="003249EF" wp14:editId="244AFDD7">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40BA5386" w14:textId="77777777" w:rsidR="00662BBB" w:rsidRPr="00C947EC" w:rsidRDefault="00CF1C6D" w:rsidP="00662BBB">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472305C9" w14:textId="77777777" w:rsidR="00662BBB" w:rsidRDefault="00CF1C6D">
    <w:pPr>
      <w:pStyle w:val="Footer"/>
    </w:pPr>
    <w:r>
      <w:rPr>
        <w:noProof/>
      </w:rPr>
      <w:drawing>
        <wp:inline distT="0" distB="0" distL="0" distR="0" wp14:anchorId="6BF8D46E" wp14:editId="43FA7872">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B7CA" w14:textId="77777777" w:rsidR="00662BBB" w:rsidRDefault="00CF1C6D" w:rsidP="00662BBB">
    <w:pPr>
      <w:pStyle w:val="Footer"/>
      <w:jc w:val="center"/>
    </w:pPr>
    <w:bookmarkStart w:id="7" w:name="_Hlk511980211"/>
    <w:bookmarkStart w:id="8" w:name="_Hlk528916615"/>
    <w:r>
      <w:rPr>
        <w:noProof/>
        <w:spacing w:val="-5"/>
        <w:sz w:val="16"/>
        <w:szCs w:val="16"/>
      </w:rPr>
      <w:drawing>
        <wp:inline distT="0" distB="0" distL="0" distR="0" wp14:anchorId="251C47B0" wp14:editId="48F6EFB9">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7E27AAC7" w14:textId="77777777" w:rsidR="00662BBB" w:rsidRDefault="00CF1C6D" w:rsidP="00662BBB">
    <w:pPr>
      <w:pStyle w:val="Footer"/>
      <w:jc w:val="center"/>
    </w:pPr>
    <w:r>
      <w:rPr>
        <w:noProof/>
      </w:rPr>
      <w:drawing>
        <wp:inline distT="0" distB="0" distL="0" distR="0" wp14:anchorId="44575C4E" wp14:editId="667CFCD7">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52CF91CC" w14:textId="77777777" w:rsidR="00662BBB" w:rsidRPr="00C947EC" w:rsidRDefault="00CF1C6D" w:rsidP="00662BBB">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7"/>
    <w:r>
      <w:rPr>
        <w:spacing w:val="-5"/>
        <w:sz w:val="16"/>
        <w:szCs w:val="16"/>
      </w:rPr>
      <w:t>.</w:t>
    </w:r>
  </w:p>
  <w:bookmarkEnd w:i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9765" w14:textId="77777777" w:rsidR="002C4F0E" w:rsidRDefault="002C4F0E" w:rsidP="008879F1">
      <w:pPr>
        <w:spacing w:after="0" w:line="240" w:lineRule="auto"/>
      </w:pPr>
      <w:r>
        <w:separator/>
      </w:r>
    </w:p>
  </w:footnote>
  <w:footnote w:type="continuationSeparator" w:id="0">
    <w:p w14:paraId="2AB39358" w14:textId="77777777" w:rsidR="002C4F0E" w:rsidRDefault="002C4F0E" w:rsidP="00887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0486" w14:textId="77777777" w:rsidR="00662BBB" w:rsidRDefault="00CF1C6D">
    <w:pPr>
      <w:pStyle w:val="Header"/>
    </w:pPr>
    <w:r>
      <w:rPr>
        <w:noProof/>
      </w:rPr>
      <w:drawing>
        <wp:inline distT="0" distB="0" distL="0" distR="0" wp14:anchorId="70767CAC" wp14:editId="0C99B7F1">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C643" w14:textId="77777777" w:rsidR="00662BBB" w:rsidRDefault="00CF1C6D">
    <w:pPr>
      <w:pStyle w:val="Header"/>
    </w:pPr>
    <w:r>
      <w:rPr>
        <w:noProof/>
      </w:rPr>
      <w:drawing>
        <wp:inline distT="0" distB="0" distL="0" distR="0" wp14:anchorId="7AEB8A3F" wp14:editId="3923951D">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61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18"/>
    <w:rsid w:val="002C4F0E"/>
    <w:rsid w:val="0088064F"/>
    <w:rsid w:val="008879F1"/>
    <w:rsid w:val="009D27F1"/>
    <w:rsid w:val="009F1018"/>
    <w:rsid w:val="00CF1C6D"/>
    <w:rsid w:val="00F2579E"/>
    <w:rsid w:val="00F9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12EA"/>
  <w15:chartTrackingRefBased/>
  <w15:docId w15:val="{E26B63C2-F607-43BC-A40A-93D9B1FD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018"/>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018"/>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9F1018"/>
  </w:style>
  <w:style w:type="paragraph" w:styleId="Footer">
    <w:name w:val="footer"/>
    <w:basedOn w:val="Normal"/>
    <w:link w:val="FooterChar"/>
    <w:uiPriority w:val="99"/>
    <w:unhideWhenUsed/>
    <w:rsid w:val="009F1018"/>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9F1018"/>
  </w:style>
  <w:style w:type="paragraph" w:styleId="NoSpacing">
    <w:name w:val="No Spacing"/>
    <w:uiPriority w:val="1"/>
    <w:qFormat/>
    <w:rsid w:val="009F1018"/>
    <w:pPr>
      <w:spacing w:after="0" w:line="240" w:lineRule="auto"/>
    </w:pPr>
  </w:style>
  <w:style w:type="paragraph" w:styleId="ListParagraph">
    <w:name w:val="List Paragraph"/>
    <w:basedOn w:val="Normal"/>
    <w:uiPriority w:val="34"/>
    <w:qFormat/>
    <w:rsid w:val="009F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Bish</dc:creator>
  <cp:keywords/>
  <dc:description/>
  <cp:lastModifiedBy>cathy.spencer</cp:lastModifiedBy>
  <cp:revision>2</cp:revision>
  <dcterms:created xsi:type="dcterms:W3CDTF">2023-02-24T19:41:00Z</dcterms:created>
  <dcterms:modified xsi:type="dcterms:W3CDTF">2023-02-24T19:41:00Z</dcterms:modified>
</cp:coreProperties>
</file>