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2E14" w14:textId="77777777" w:rsidR="00AA019F" w:rsidRDefault="00AA019F" w:rsidP="00AA019F">
      <w:pPr>
        <w:spacing w:after="0" w:line="240" w:lineRule="auto"/>
        <w:rPr>
          <w:rFonts w:cstheme="minorBidi"/>
          <w:sz w:val="20"/>
          <w:szCs w:val="20"/>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bookmarkStart w:id="8" w:name="_Hlk85084246"/>
    </w:p>
    <w:p w14:paraId="21ADA24A" w14:textId="55960669" w:rsidR="00AA019F" w:rsidRPr="00E926C5" w:rsidRDefault="00AA019F" w:rsidP="00AA019F">
      <w:pPr>
        <w:spacing w:after="0" w:line="240" w:lineRule="auto"/>
        <w:jc w:val="center"/>
        <w:rPr>
          <w:rFonts w:cstheme="minorBidi"/>
        </w:rPr>
      </w:pPr>
      <w:r w:rsidRPr="00E926C5">
        <w:rPr>
          <w:rFonts w:cstheme="minorBidi"/>
        </w:rPr>
        <w:t xml:space="preserve">February 9, 2022 9:00 </w:t>
      </w:r>
      <w:r w:rsidR="00E926C5">
        <w:rPr>
          <w:rFonts w:cstheme="minorBidi"/>
        </w:rPr>
        <w:t>a.m.</w:t>
      </w:r>
    </w:p>
    <w:p w14:paraId="1D37AF73" w14:textId="77777777" w:rsidR="00AA019F" w:rsidRPr="002A2AC0" w:rsidRDefault="00AA019F" w:rsidP="00AA019F">
      <w:pPr>
        <w:pStyle w:val="NoSpacing"/>
        <w:jc w:val="center"/>
        <w:rPr>
          <w:sz w:val="24"/>
          <w:szCs w:val="24"/>
        </w:rPr>
      </w:pPr>
      <w:r w:rsidRPr="002A2AC0">
        <w:rPr>
          <w:sz w:val="24"/>
          <w:szCs w:val="24"/>
        </w:rPr>
        <w:t>Grand Gateway -Conference Room</w:t>
      </w:r>
    </w:p>
    <w:p w14:paraId="7C529BF3" w14:textId="77777777" w:rsidR="00AA019F" w:rsidRPr="002A2AC0" w:rsidRDefault="00AA019F" w:rsidP="00AA019F">
      <w:pPr>
        <w:pStyle w:val="NoSpacing"/>
        <w:jc w:val="center"/>
        <w:rPr>
          <w:sz w:val="24"/>
          <w:szCs w:val="24"/>
        </w:rPr>
      </w:pPr>
      <w:r w:rsidRPr="002A2AC0">
        <w:rPr>
          <w:sz w:val="24"/>
          <w:szCs w:val="24"/>
        </w:rPr>
        <w:t>333 Oak Street</w:t>
      </w:r>
    </w:p>
    <w:p w14:paraId="0835BCEE" w14:textId="77777777" w:rsidR="00AA019F" w:rsidRPr="002A2AC0" w:rsidRDefault="00AA019F" w:rsidP="00AA019F">
      <w:pPr>
        <w:pStyle w:val="NoSpacing"/>
        <w:jc w:val="center"/>
        <w:rPr>
          <w:sz w:val="24"/>
          <w:szCs w:val="24"/>
        </w:rPr>
      </w:pPr>
      <w:r w:rsidRPr="002A2AC0">
        <w:rPr>
          <w:sz w:val="24"/>
          <w:szCs w:val="24"/>
        </w:rPr>
        <w:t>Big Cabin, OK 74332</w:t>
      </w:r>
    </w:p>
    <w:p w14:paraId="109DAF7C" w14:textId="77777777" w:rsidR="00AA019F" w:rsidRPr="00D41C74" w:rsidRDefault="00AA019F" w:rsidP="00AA019F">
      <w:pPr>
        <w:pStyle w:val="NoSpacing"/>
        <w:jc w:val="center"/>
        <w:rPr>
          <w:sz w:val="18"/>
          <w:szCs w:val="18"/>
        </w:rPr>
      </w:pPr>
    </w:p>
    <w:tbl>
      <w:tblPr>
        <w:tblStyle w:val="TableGrid"/>
        <w:tblW w:w="10399" w:type="dxa"/>
        <w:tblInd w:w="-185" w:type="dxa"/>
        <w:tblLook w:val="04A0" w:firstRow="1" w:lastRow="0" w:firstColumn="1" w:lastColumn="0" w:noHBand="0" w:noVBand="1"/>
      </w:tblPr>
      <w:tblGrid>
        <w:gridCol w:w="6947"/>
        <w:gridCol w:w="3452"/>
      </w:tblGrid>
      <w:tr w:rsidR="00AA019F" w:rsidRPr="00EE00D1" w14:paraId="1AE43C4C" w14:textId="77777777" w:rsidTr="0088621D">
        <w:trPr>
          <w:trHeight w:val="306"/>
        </w:trPr>
        <w:tc>
          <w:tcPr>
            <w:tcW w:w="10399" w:type="dxa"/>
            <w:gridSpan w:val="2"/>
            <w:shd w:val="clear" w:color="auto" w:fill="4472C4" w:themeFill="accent1"/>
          </w:tcPr>
          <w:p w14:paraId="0C61E44B" w14:textId="691A5E83" w:rsidR="00AA019F" w:rsidRDefault="00AA019F" w:rsidP="0088621D">
            <w:pPr>
              <w:jc w:val="center"/>
              <w:rPr>
                <w:b/>
                <w:bCs/>
                <w:sz w:val="24"/>
                <w:szCs w:val="24"/>
              </w:rPr>
            </w:pPr>
            <w:r w:rsidRPr="002A2AC0">
              <w:rPr>
                <w:b/>
                <w:bCs/>
                <w:sz w:val="24"/>
                <w:szCs w:val="24"/>
              </w:rPr>
              <w:t xml:space="preserve">NEWDB Meeting </w:t>
            </w:r>
            <w:r w:rsidR="00E926C5">
              <w:rPr>
                <w:b/>
                <w:bCs/>
                <w:sz w:val="24"/>
                <w:szCs w:val="24"/>
              </w:rPr>
              <w:t xml:space="preserve">Minutes </w:t>
            </w:r>
          </w:p>
          <w:p w14:paraId="227FC639" w14:textId="77777777" w:rsidR="00AA019F" w:rsidRPr="002A2AC0" w:rsidRDefault="00AA019F" w:rsidP="0088621D">
            <w:pPr>
              <w:jc w:val="center"/>
              <w:rPr>
                <w:b/>
                <w:bCs/>
                <w:sz w:val="24"/>
                <w:szCs w:val="24"/>
              </w:rPr>
            </w:pPr>
            <w:r>
              <w:rPr>
                <w:b/>
                <w:bCs/>
                <w:sz w:val="24"/>
                <w:szCs w:val="24"/>
              </w:rPr>
              <w:t xml:space="preserve"> </w:t>
            </w:r>
          </w:p>
        </w:tc>
      </w:tr>
      <w:tr w:rsidR="00AA019F" w:rsidRPr="00EE00D1" w14:paraId="02FB2C1E" w14:textId="77777777" w:rsidTr="0088621D">
        <w:trPr>
          <w:trHeight w:val="289"/>
        </w:trPr>
        <w:tc>
          <w:tcPr>
            <w:tcW w:w="6947" w:type="dxa"/>
          </w:tcPr>
          <w:p w14:paraId="400AF64D" w14:textId="77777777" w:rsidR="00AA019F" w:rsidRDefault="00AA019F" w:rsidP="0088621D">
            <w:pPr>
              <w:numPr>
                <w:ilvl w:val="0"/>
                <w:numId w:val="1"/>
              </w:numPr>
              <w:contextualSpacing/>
              <w:rPr>
                <w:sz w:val="20"/>
                <w:szCs w:val="20"/>
              </w:rPr>
            </w:pPr>
            <w:r w:rsidRPr="00EE00D1">
              <w:rPr>
                <w:sz w:val="20"/>
                <w:szCs w:val="20"/>
              </w:rPr>
              <w:t xml:space="preserve">Welcome </w:t>
            </w:r>
          </w:p>
          <w:p w14:paraId="096DAB0C" w14:textId="0659C0C0" w:rsidR="00315DA8" w:rsidRDefault="00A63241" w:rsidP="00315DA8">
            <w:pPr>
              <w:contextualSpacing/>
              <w:rPr>
                <w:sz w:val="20"/>
                <w:szCs w:val="20"/>
              </w:rPr>
            </w:pPr>
            <w:r>
              <w:rPr>
                <w:sz w:val="20"/>
                <w:szCs w:val="20"/>
              </w:rPr>
              <w:t xml:space="preserve">Chair, </w:t>
            </w:r>
            <w:r w:rsidR="00315DA8">
              <w:rPr>
                <w:sz w:val="20"/>
                <w:szCs w:val="20"/>
              </w:rPr>
              <w:t>Heather Smoot</w:t>
            </w:r>
            <w:r>
              <w:rPr>
                <w:sz w:val="20"/>
                <w:szCs w:val="20"/>
              </w:rPr>
              <w:t>,</w:t>
            </w:r>
            <w:r w:rsidR="00315DA8">
              <w:rPr>
                <w:sz w:val="20"/>
                <w:szCs w:val="20"/>
              </w:rPr>
              <w:t xml:space="preserve"> called the meeting to order at 9:05 a.m.  She acknowledged Bill Cralley, </w:t>
            </w:r>
            <w:r w:rsidR="002A2738">
              <w:rPr>
                <w:sz w:val="20"/>
                <w:szCs w:val="20"/>
              </w:rPr>
              <w:t xml:space="preserve">the </w:t>
            </w:r>
            <w:r w:rsidR="00315DA8">
              <w:rPr>
                <w:sz w:val="20"/>
                <w:szCs w:val="20"/>
              </w:rPr>
              <w:t xml:space="preserve">new board member for Pelco Structural and </w:t>
            </w:r>
            <w:r w:rsidR="002A2738">
              <w:rPr>
                <w:sz w:val="20"/>
                <w:szCs w:val="20"/>
              </w:rPr>
              <w:t>Susannah Gravley, the Deputy Director for OOWD.  She thanked all members for their attendance, welcomed all members and guests present.</w:t>
            </w:r>
          </w:p>
          <w:p w14:paraId="429F3627" w14:textId="513C17E6" w:rsidR="00315DA8" w:rsidRDefault="00315DA8" w:rsidP="00315DA8">
            <w:pPr>
              <w:contextualSpacing/>
              <w:rPr>
                <w:sz w:val="20"/>
                <w:szCs w:val="20"/>
              </w:rPr>
            </w:pPr>
            <w:r>
              <w:rPr>
                <w:sz w:val="20"/>
                <w:szCs w:val="20"/>
              </w:rPr>
              <w:t xml:space="preserve">  </w:t>
            </w:r>
          </w:p>
          <w:p w14:paraId="3F0FFCEE" w14:textId="1ED30913" w:rsidR="00315DA8" w:rsidRDefault="00315DA8" w:rsidP="00315DA8">
            <w:pPr>
              <w:contextualSpacing/>
              <w:rPr>
                <w:sz w:val="20"/>
                <w:szCs w:val="20"/>
              </w:rPr>
            </w:pPr>
            <w:r>
              <w:rPr>
                <w:sz w:val="20"/>
                <w:szCs w:val="20"/>
              </w:rPr>
              <w:t xml:space="preserve">Members </w:t>
            </w:r>
            <w:r w:rsidR="002A2738">
              <w:rPr>
                <w:sz w:val="20"/>
                <w:szCs w:val="20"/>
              </w:rPr>
              <w:t>P</w:t>
            </w:r>
            <w:r>
              <w:rPr>
                <w:sz w:val="20"/>
                <w:szCs w:val="20"/>
              </w:rPr>
              <w:t>resent:  Bill Cralley, Meredith Frailey, Layla Freeman, Kristen McFadden, Heather Smoot, Bobbie Wolf, Cheryle Martin, Tami McKeon, Mary Millikin, Robbin Rogers, Mike Skinner, and Rondale Wilson.</w:t>
            </w:r>
          </w:p>
          <w:p w14:paraId="588FDF5D" w14:textId="77777777" w:rsidR="00F67138" w:rsidRDefault="00F67138" w:rsidP="00315DA8">
            <w:pPr>
              <w:contextualSpacing/>
              <w:rPr>
                <w:sz w:val="20"/>
                <w:szCs w:val="20"/>
              </w:rPr>
            </w:pPr>
          </w:p>
          <w:p w14:paraId="76ED93AD" w14:textId="6443C26F" w:rsidR="00315DA8" w:rsidRDefault="00315DA8" w:rsidP="00315DA8">
            <w:pPr>
              <w:contextualSpacing/>
              <w:rPr>
                <w:sz w:val="20"/>
                <w:szCs w:val="20"/>
              </w:rPr>
            </w:pPr>
            <w:r>
              <w:rPr>
                <w:sz w:val="20"/>
                <w:szCs w:val="20"/>
              </w:rPr>
              <w:t xml:space="preserve">Members </w:t>
            </w:r>
            <w:r w:rsidR="002A2738">
              <w:rPr>
                <w:sz w:val="20"/>
                <w:szCs w:val="20"/>
              </w:rPr>
              <w:t>A</w:t>
            </w:r>
            <w:r>
              <w:rPr>
                <w:sz w:val="20"/>
                <w:szCs w:val="20"/>
              </w:rPr>
              <w:t>bsent:  Kenneth Adams, Angie Bidleman, David Chaussard, Kory Coots, Scott Fry, Sarah Hayes, Lori Nichols, Miranda Wolf, Cody Cox, Tim Hasserbring, Diane Kelley, and Dustin Phelan.</w:t>
            </w:r>
          </w:p>
          <w:p w14:paraId="1048FC8C" w14:textId="77777777" w:rsidR="00F67138" w:rsidRDefault="00F67138" w:rsidP="00315DA8">
            <w:pPr>
              <w:contextualSpacing/>
              <w:rPr>
                <w:sz w:val="20"/>
                <w:szCs w:val="20"/>
              </w:rPr>
            </w:pPr>
          </w:p>
          <w:p w14:paraId="40E9DCF1" w14:textId="56B202FC" w:rsidR="00315DA8" w:rsidRPr="00EE00D1" w:rsidRDefault="00315DA8" w:rsidP="00315DA8">
            <w:pPr>
              <w:contextualSpacing/>
              <w:rPr>
                <w:sz w:val="20"/>
                <w:szCs w:val="20"/>
              </w:rPr>
            </w:pPr>
            <w:r>
              <w:rPr>
                <w:sz w:val="20"/>
                <w:szCs w:val="20"/>
              </w:rPr>
              <w:t xml:space="preserve">Guests </w:t>
            </w:r>
            <w:r w:rsidR="002A2738">
              <w:rPr>
                <w:sz w:val="20"/>
                <w:szCs w:val="20"/>
              </w:rPr>
              <w:t>P</w:t>
            </w:r>
            <w:r>
              <w:rPr>
                <w:sz w:val="20"/>
                <w:szCs w:val="20"/>
              </w:rPr>
              <w:t>resent:  Michelle Bish, Ashley Arenivar, Jeremy Frutchey, Matt McNally, Cathy Spencer, Janelle Ivey, Susannah Gravley, Joe Wa</w:t>
            </w:r>
            <w:r w:rsidR="00F67138">
              <w:rPr>
                <w:sz w:val="20"/>
                <w:szCs w:val="20"/>
              </w:rPr>
              <w:t xml:space="preserve">shington, </w:t>
            </w:r>
            <w:r>
              <w:rPr>
                <w:sz w:val="20"/>
                <w:szCs w:val="20"/>
              </w:rPr>
              <w:t xml:space="preserve">Gretchen Evans, George Roach, Linda Bailey and Tom Summar.  </w:t>
            </w:r>
          </w:p>
        </w:tc>
        <w:tc>
          <w:tcPr>
            <w:tcW w:w="3452" w:type="dxa"/>
          </w:tcPr>
          <w:p w14:paraId="66CDDF44" w14:textId="77777777" w:rsidR="00AA019F" w:rsidRPr="00EE00D1" w:rsidRDefault="00AA019F" w:rsidP="0088621D">
            <w:pPr>
              <w:ind w:left="1020"/>
              <w:rPr>
                <w:sz w:val="20"/>
                <w:szCs w:val="20"/>
              </w:rPr>
            </w:pPr>
            <w:r w:rsidRPr="00EE00D1">
              <w:rPr>
                <w:sz w:val="20"/>
                <w:szCs w:val="20"/>
              </w:rPr>
              <w:t>Heather Smoot</w:t>
            </w:r>
          </w:p>
        </w:tc>
      </w:tr>
      <w:tr w:rsidR="00AA019F" w:rsidRPr="00EE00D1" w14:paraId="76DA010B" w14:textId="77777777" w:rsidTr="0088621D">
        <w:trPr>
          <w:trHeight w:val="289"/>
        </w:trPr>
        <w:tc>
          <w:tcPr>
            <w:tcW w:w="6947" w:type="dxa"/>
          </w:tcPr>
          <w:p w14:paraId="76CC51DE" w14:textId="77777777" w:rsidR="00AA019F" w:rsidRDefault="00AA019F" w:rsidP="0088621D">
            <w:pPr>
              <w:numPr>
                <w:ilvl w:val="0"/>
                <w:numId w:val="1"/>
              </w:numPr>
              <w:contextualSpacing/>
              <w:rPr>
                <w:sz w:val="20"/>
                <w:szCs w:val="20"/>
              </w:rPr>
            </w:pPr>
            <w:r>
              <w:rPr>
                <w:sz w:val="20"/>
                <w:szCs w:val="20"/>
              </w:rPr>
              <w:t xml:space="preserve">WIOA Title </w:t>
            </w:r>
            <w:r w:rsidR="00E926C5">
              <w:rPr>
                <w:sz w:val="20"/>
                <w:szCs w:val="20"/>
              </w:rPr>
              <w:t>I</w:t>
            </w:r>
            <w:r>
              <w:rPr>
                <w:sz w:val="20"/>
                <w:szCs w:val="20"/>
              </w:rPr>
              <w:t xml:space="preserve"> Success Story: </w:t>
            </w:r>
            <w:r w:rsidR="00163963">
              <w:rPr>
                <w:sz w:val="20"/>
                <w:szCs w:val="20"/>
              </w:rPr>
              <w:t>Melissa Hawkins</w:t>
            </w:r>
          </w:p>
          <w:p w14:paraId="78D82A66" w14:textId="6D0FB56F" w:rsidR="00F67138" w:rsidRPr="00716E34" w:rsidRDefault="00F67138" w:rsidP="00F67138">
            <w:pPr>
              <w:contextualSpacing/>
              <w:rPr>
                <w:sz w:val="20"/>
                <w:szCs w:val="20"/>
              </w:rPr>
            </w:pPr>
            <w:r>
              <w:rPr>
                <w:sz w:val="20"/>
                <w:szCs w:val="20"/>
              </w:rPr>
              <w:t>Melissa was unable to miss work to attend the meeting today. Those present were given an overview of her participation and success after completion as a Title I client.</w:t>
            </w:r>
          </w:p>
        </w:tc>
        <w:tc>
          <w:tcPr>
            <w:tcW w:w="3452" w:type="dxa"/>
          </w:tcPr>
          <w:p w14:paraId="17DF9168" w14:textId="77777777" w:rsidR="00AA019F" w:rsidRPr="00EE00D1" w:rsidRDefault="00AA019F" w:rsidP="0088621D">
            <w:pPr>
              <w:ind w:left="1020"/>
              <w:rPr>
                <w:sz w:val="20"/>
                <w:szCs w:val="20"/>
              </w:rPr>
            </w:pPr>
            <w:r>
              <w:rPr>
                <w:sz w:val="20"/>
                <w:szCs w:val="20"/>
              </w:rPr>
              <w:t>Michelle Bish</w:t>
            </w:r>
          </w:p>
        </w:tc>
      </w:tr>
      <w:tr w:rsidR="00AA019F" w:rsidRPr="00EE00D1" w14:paraId="4C2B1E88" w14:textId="77777777" w:rsidTr="0088621D">
        <w:trPr>
          <w:trHeight w:val="289"/>
        </w:trPr>
        <w:tc>
          <w:tcPr>
            <w:tcW w:w="6947" w:type="dxa"/>
          </w:tcPr>
          <w:p w14:paraId="24670107" w14:textId="77777777" w:rsidR="00AA019F" w:rsidRPr="00716E34" w:rsidRDefault="00AA019F" w:rsidP="0088621D">
            <w:pPr>
              <w:numPr>
                <w:ilvl w:val="0"/>
                <w:numId w:val="1"/>
              </w:numPr>
              <w:contextualSpacing/>
              <w:rPr>
                <w:sz w:val="20"/>
                <w:szCs w:val="20"/>
              </w:rPr>
            </w:pPr>
            <w:r w:rsidRPr="00716E34">
              <w:rPr>
                <w:sz w:val="20"/>
                <w:szCs w:val="20"/>
              </w:rPr>
              <w:t>Consent Agenda:</w:t>
            </w:r>
          </w:p>
          <w:p w14:paraId="1E9F311A" w14:textId="77777777" w:rsidR="00AA019F" w:rsidRDefault="00AA019F" w:rsidP="0088621D">
            <w:pPr>
              <w:pStyle w:val="ListParagraph"/>
              <w:numPr>
                <w:ilvl w:val="0"/>
                <w:numId w:val="3"/>
              </w:numPr>
              <w:tabs>
                <w:tab w:val="left" w:pos="1440"/>
                <w:tab w:val="left" w:pos="8753"/>
              </w:tabs>
              <w:rPr>
                <w:sz w:val="20"/>
                <w:szCs w:val="20"/>
              </w:rPr>
            </w:pPr>
            <w:r>
              <w:rPr>
                <w:sz w:val="20"/>
                <w:szCs w:val="20"/>
              </w:rPr>
              <w:t>November 10, 2021 Minutes</w:t>
            </w:r>
          </w:p>
          <w:p w14:paraId="5C2B77D4" w14:textId="77777777" w:rsidR="00AA019F" w:rsidRDefault="00AA019F" w:rsidP="0088621D">
            <w:pPr>
              <w:pStyle w:val="ListParagraph"/>
              <w:numPr>
                <w:ilvl w:val="0"/>
                <w:numId w:val="3"/>
              </w:numPr>
              <w:tabs>
                <w:tab w:val="left" w:pos="1440"/>
                <w:tab w:val="left" w:pos="8753"/>
              </w:tabs>
              <w:rPr>
                <w:sz w:val="20"/>
                <w:szCs w:val="20"/>
              </w:rPr>
            </w:pPr>
            <w:r>
              <w:rPr>
                <w:sz w:val="20"/>
                <w:szCs w:val="20"/>
              </w:rPr>
              <w:t>OJT Policy</w:t>
            </w:r>
          </w:p>
          <w:p w14:paraId="0AA0E180" w14:textId="77777777" w:rsidR="00AA019F" w:rsidRDefault="00AA019F" w:rsidP="0088621D">
            <w:pPr>
              <w:pStyle w:val="ListParagraph"/>
              <w:numPr>
                <w:ilvl w:val="0"/>
                <w:numId w:val="3"/>
              </w:numPr>
              <w:tabs>
                <w:tab w:val="left" w:pos="1440"/>
                <w:tab w:val="left" w:pos="8753"/>
              </w:tabs>
              <w:rPr>
                <w:sz w:val="20"/>
                <w:szCs w:val="20"/>
              </w:rPr>
            </w:pPr>
            <w:r>
              <w:rPr>
                <w:sz w:val="20"/>
                <w:szCs w:val="20"/>
              </w:rPr>
              <w:t xml:space="preserve">Bylaws </w:t>
            </w:r>
          </w:p>
          <w:p w14:paraId="58F7AB0A" w14:textId="77777777" w:rsidR="00AA019F" w:rsidRDefault="00AA019F" w:rsidP="0088621D">
            <w:pPr>
              <w:pStyle w:val="ListParagraph"/>
              <w:numPr>
                <w:ilvl w:val="0"/>
                <w:numId w:val="3"/>
              </w:numPr>
              <w:tabs>
                <w:tab w:val="left" w:pos="1440"/>
                <w:tab w:val="left" w:pos="8753"/>
              </w:tabs>
              <w:rPr>
                <w:sz w:val="20"/>
                <w:szCs w:val="20"/>
              </w:rPr>
            </w:pPr>
            <w:r>
              <w:rPr>
                <w:sz w:val="20"/>
                <w:szCs w:val="20"/>
              </w:rPr>
              <w:t>Priority of Services Policy</w:t>
            </w:r>
          </w:p>
          <w:p w14:paraId="306979AC" w14:textId="77777777" w:rsidR="00AA019F" w:rsidRDefault="00AA019F" w:rsidP="0088621D">
            <w:pPr>
              <w:pStyle w:val="ListParagraph"/>
              <w:numPr>
                <w:ilvl w:val="0"/>
                <w:numId w:val="3"/>
              </w:numPr>
              <w:tabs>
                <w:tab w:val="left" w:pos="1440"/>
                <w:tab w:val="left" w:pos="8753"/>
              </w:tabs>
              <w:rPr>
                <w:sz w:val="20"/>
                <w:szCs w:val="20"/>
              </w:rPr>
            </w:pPr>
            <w:r w:rsidRPr="007504BF">
              <w:rPr>
                <w:sz w:val="20"/>
                <w:szCs w:val="20"/>
              </w:rPr>
              <w:t xml:space="preserve">Approved Training Programs &amp; Providers </w:t>
            </w:r>
          </w:p>
          <w:p w14:paraId="596D898F" w14:textId="77777777" w:rsidR="00AA019F" w:rsidRDefault="00AA019F" w:rsidP="0088621D">
            <w:pPr>
              <w:pStyle w:val="ListParagraph"/>
              <w:numPr>
                <w:ilvl w:val="0"/>
                <w:numId w:val="3"/>
              </w:numPr>
              <w:tabs>
                <w:tab w:val="left" w:pos="1440"/>
                <w:tab w:val="left" w:pos="8753"/>
              </w:tabs>
              <w:rPr>
                <w:sz w:val="20"/>
                <w:szCs w:val="20"/>
              </w:rPr>
            </w:pPr>
            <w:r>
              <w:rPr>
                <w:sz w:val="20"/>
                <w:szCs w:val="20"/>
              </w:rPr>
              <w:t>Ratify Executive Committee Actions from Nov 29, 2021</w:t>
            </w:r>
          </w:p>
          <w:p w14:paraId="5A431721" w14:textId="1F3A8B8D" w:rsidR="00AA019F" w:rsidRDefault="00AA019F" w:rsidP="0088621D">
            <w:pPr>
              <w:pStyle w:val="ListParagraph"/>
              <w:tabs>
                <w:tab w:val="left" w:pos="1440"/>
                <w:tab w:val="left" w:pos="8753"/>
              </w:tabs>
              <w:ind w:left="1080"/>
              <w:rPr>
                <w:sz w:val="20"/>
                <w:szCs w:val="20"/>
              </w:rPr>
            </w:pPr>
            <w:r>
              <w:rPr>
                <w:sz w:val="20"/>
                <w:szCs w:val="20"/>
              </w:rPr>
              <w:t>O</w:t>
            </w:r>
            <w:r w:rsidR="00F67138">
              <w:rPr>
                <w:sz w:val="20"/>
                <w:szCs w:val="20"/>
              </w:rPr>
              <w:t>K</w:t>
            </w:r>
            <w:r>
              <w:rPr>
                <w:sz w:val="20"/>
                <w:szCs w:val="20"/>
              </w:rPr>
              <w:t xml:space="preserve"> Pathway Project Budget</w:t>
            </w:r>
          </w:p>
          <w:p w14:paraId="5ADB2135" w14:textId="77777777" w:rsidR="00AA019F" w:rsidRDefault="00AA019F" w:rsidP="0088621D">
            <w:pPr>
              <w:pStyle w:val="ListParagraph"/>
              <w:tabs>
                <w:tab w:val="left" w:pos="1440"/>
                <w:tab w:val="left" w:pos="8753"/>
              </w:tabs>
              <w:ind w:left="1080"/>
              <w:rPr>
                <w:sz w:val="20"/>
                <w:szCs w:val="20"/>
              </w:rPr>
            </w:pPr>
            <w:r>
              <w:rPr>
                <w:sz w:val="20"/>
                <w:szCs w:val="20"/>
              </w:rPr>
              <w:t>Revised PY 21 BSV Budget</w:t>
            </w:r>
          </w:p>
          <w:p w14:paraId="720942F5" w14:textId="2496AA12" w:rsidR="00AA019F" w:rsidRDefault="00AA019F" w:rsidP="0088621D">
            <w:pPr>
              <w:pStyle w:val="ListParagraph"/>
              <w:tabs>
                <w:tab w:val="left" w:pos="1440"/>
                <w:tab w:val="left" w:pos="8753"/>
              </w:tabs>
              <w:ind w:left="1080"/>
              <w:rPr>
                <w:sz w:val="20"/>
                <w:szCs w:val="20"/>
              </w:rPr>
            </w:pPr>
            <w:r>
              <w:rPr>
                <w:sz w:val="20"/>
                <w:szCs w:val="20"/>
              </w:rPr>
              <w:t>Transfer of Funds</w:t>
            </w:r>
          </w:p>
          <w:p w14:paraId="2395CE64" w14:textId="4A862426" w:rsidR="00F67138" w:rsidRPr="006A4D5B" w:rsidRDefault="00A63241" w:rsidP="00F67138">
            <w:pPr>
              <w:pStyle w:val="ListParagraph"/>
              <w:tabs>
                <w:tab w:val="left" w:pos="1440"/>
                <w:tab w:val="left" w:pos="8753"/>
              </w:tabs>
              <w:ind w:left="0"/>
              <w:rPr>
                <w:sz w:val="20"/>
                <w:szCs w:val="20"/>
              </w:rPr>
            </w:pPr>
            <w:r>
              <w:rPr>
                <w:sz w:val="20"/>
                <w:szCs w:val="20"/>
              </w:rPr>
              <w:t xml:space="preserve">Chair </w:t>
            </w:r>
            <w:r w:rsidR="00F67138">
              <w:rPr>
                <w:sz w:val="20"/>
                <w:szCs w:val="20"/>
              </w:rPr>
              <w:t>Smoot reminded members they were provided the consent agenda items in Dropbox.  She asked for a motion to approve the new Consent Agenda items and ratify the Executive Committee actions approved on 11/29/2021.  Tami McKeon motioned to approve. Meredith Frailey seconded. A vote was taken and all action items were approved and/or ratified.</w:t>
            </w:r>
          </w:p>
        </w:tc>
        <w:tc>
          <w:tcPr>
            <w:tcW w:w="3452" w:type="dxa"/>
          </w:tcPr>
          <w:p w14:paraId="451B8787" w14:textId="77777777" w:rsidR="00AA019F" w:rsidRPr="00EE00D1" w:rsidRDefault="00AA019F" w:rsidP="0088621D">
            <w:pPr>
              <w:ind w:left="1020"/>
              <w:rPr>
                <w:sz w:val="20"/>
                <w:szCs w:val="20"/>
              </w:rPr>
            </w:pPr>
            <w:r w:rsidRPr="00EE00D1">
              <w:rPr>
                <w:sz w:val="20"/>
                <w:szCs w:val="20"/>
              </w:rPr>
              <w:t>Heather Smoot</w:t>
            </w:r>
          </w:p>
        </w:tc>
      </w:tr>
      <w:tr w:rsidR="00AA019F" w:rsidRPr="00EE00D1" w14:paraId="27D5C75E" w14:textId="77777777" w:rsidTr="0088621D">
        <w:trPr>
          <w:trHeight w:val="289"/>
        </w:trPr>
        <w:tc>
          <w:tcPr>
            <w:tcW w:w="6947" w:type="dxa"/>
            <w:shd w:val="clear" w:color="auto" w:fill="auto"/>
          </w:tcPr>
          <w:p w14:paraId="55696EB5" w14:textId="77777777" w:rsidR="00AA019F" w:rsidRDefault="00AA019F" w:rsidP="0088621D">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34CE705B" w14:textId="6E37B632" w:rsidR="00AA019F" w:rsidRDefault="00AA019F" w:rsidP="00AA019F">
            <w:pPr>
              <w:ind w:left="720"/>
              <w:contextualSpacing/>
              <w:rPr>
                <w:sz w:val="20"/>
                <w:szCs w:val="20"/>
              </w:rPr>
            </w:pPr>
            <w:r>
              <w:rPr>
                <w:sz w:val="20"/>
                <w:szCs w:val="20"/>
              </w:rPr>
              <w:t>Budget vs Actual</w:t>
            </w:r>
          </w:p>
          <w:p w14:paraId="6B5F8427" w14:textId="77777777" w:rsidR="003F6C6B" w:rsidRDefault="00F67138" w:rsidP="00A63241">
            <w:pPr>
              <w:contextualSpacing/>
              <w:rPr>
                <w:sz w:val="20"/>
                <w:szCs w:val="20"/>
              </w:rPr>
            </w:pPr>
            <w:r>
              <w:rPr>
                <w:sz w:val="20"/>
                <w:szCs w:val="20"/>
              </w:rPr>
              <w:t>Michelle Bish gave an overview of the reports which included formula funds, special DLW grants and the Business Service award.</w:t>
            </w:r>
            <w:r w:rsidR="00A63241">
              <w:rPr>
                <w:sz w:val="20"/>
                <w:szCs w:val="20"/>
              </w:rPr>
              <w:t xml:space="preserve"> She reported the spending of the DLW and Youth funds is low and indicated this is the reason the request for a </w:t>
            </w:r>
            <w:r w:rsidR="00A63241">
              <w:rPr>
                <w:sz w:val="20"/>
                <w:szCs w:val="20"/>
              </w:rPr>
              <w:lastRenderedPageBreak/>
              <w:t xml:space="preserve">Transfer of Funds and CAP from our Service Provider was requested. This transfer will allow us to continue serving the customers who are seeking services. The majority of these are </w:t>
            </w:r>
            <w:proofErr w:type="gramStart"/>
            <w:r w:rsidR="00A63241">
              <w:rPr>
                <w:sz w:val="20"/>
                <w:szCs w:val="20"/>
              </w:rPr>
              <w:t>Adult</w:t>
            </w:r>
            <w:proofErr w:type="gramEnd"/>
            <w:r w:rsidR="00A63241">
              <w:rPr>
                <w:sz w:val="20"/>
                <w:szCs w:val="20"/>
              </w:rPr>
              <w:t xml:space="preserve"> clients.  There is a negative entry shown on the insurance line item. The fiscal department found a duplicate entry for the D&amp;O insurance. This will be reversed and removed during the January reporting cycle and reflected in the Q3 YTD reports and budget vs actual reports. </w:t>
            </w:r>
          </w:p>
          <w:p w14:paraId="3167D73B" w14:textId="77777777" w:rsidR="00A63241" w:rsidRDefault="00A63241" w:rsidP="00A63241">
            <w:pPr>
              <w:contextualSpacing/>
              <w:rPr>
                <w:sz w:val="20"/>
                <w:szCs w:val="20"/>
              </w:rPr>
            </w:pPr>
          </w:p>
          <w:p w14:paraId="2D3F351A" w14:textId="4CABF106" w:rsidR="00A63241" w:rsidRPr="00163963" w:rsidRDefault="00A63241" w:rsidP="00A63241">
            <w:pPr>
              <w:contextualSpacing/>
              <w:rPr>
                <w:sz w:val="20"/>
                <w:szCs w:val="20"/>
              </w:rPr>
            </w:pPr>
            <w:r>
              <w:rPr>
                <w:sz w:val="20"/>
                <w:szCs w:val="20"/>
              </w:rPr>
              <w:t>Chair Smoot asked for a motion to approve the Budget vs Actual Report and Minimum Spending Budget vs Actual. Layla Freeman motioned to approve. Cheryle Martin seconded. A vote was taken and all approved the Budget vs Actual and Minimum Spending Budget vs Actual.</w:t>
            </w:r>
          </w:p>
        </w:tc>
        <w:tc>
          <w:tcPr>
            <w:tcW w:w="3452" w:type="dxa"/>
          </w:tcPr>
          <w:p w14:paraId="6CE4FD49" w14:textId="77777777" w:rsidR="00AA019F" w:rsidRPr="00EE00D1" w:rsidRDefault="00AA019F" w:rsidP="0088621D">
            <w:pPr>
              <w:ind w:left="1020"/>
              <w:rPr>
                <w:sz w:val="20"/>
                <w:szCs w:val="20"/>
              </w:rPr>
            </w:pPr>
            <w:r w:rsidRPr="00EE00D1">
              <w:rPr>
                <w:sz w:val="20"/>
                <w:szCs w:val="20"/>
              </w:rPr>
              <w:lastRenderedPageBreak/>
              <w:t>Michelle Bish</w:t>
            </w:r>
          </w:p>
        </w:tc>
      </w:tr>
      <w:tr w:rsidR="00AA019F" w:rsidRPr="00EE00D1" w14:paraId="03721652" w14:textId="77777777" w:rsidTr="0088621D">
        <w:trPr>
          <w:trHeight w:val="289"/>
        </w:trPr>
        <w:tc>
          <w:tcPr>
            <w:tcW w:w="6947" w:type="dxa"/>
            <w:shd w:val="clear" w:color="auto" w:fill="auto"/>
          </w:tcPr>
          <w:p w14:paraId="17690952" w14:textId="7B4A6165" w:rsidR="00AA019F" w:rsidRDefault="00AA019F" w:rsidP="0088621D">
            <w:pPr>
              <w:numPr>
                <w:ilvl w:val="0"/>
                <w:numId w:val="1"/>
              </w:numPr>
              <w:contextualSpacing/>
              <w:rPr>
                <w:sz w:val="20"/>
                <w:szCs w:val="20"/>
              </w:rPr>
            </w:pPr>
            <w:r w:rsidRPr="001F20D1">
              <w:rPr>
                <w:sz w:val="20"/>
                <w:szCs w:val="20"/>
              </w:rPr>
              <w:t xml:space="preserve">Discussion/Action: </w:t>
            </w:r>
            <w:r>
              <w:rPr>
                <w:sz w:val="20"/>
                <w:szCs w:val="20"/>
              </w:rPr>
              <w:t>Revised NEWDB PY 21 Operating Budget</w:t>
            </w:r>
          </w:p>
          <w:p w14:paraId="5AFAD6C7" w14:textId="10E3A9A0" w:rsidR="00BA1593" w:rsidRDefault="00A63241" w:rsidP="001D350A">
            <w:pPr>
              <w:contextualSpacing/>
              <w:rPr>
                <w:sz w:val="20"/>
                <w:szCs w:val="20"/>
              </w:rPr>
            </w:pPr>
            <w:r>
              <w:rPr>
                <w:sz w:val="20"/>
                <w:szCs w:val="20"/>
              </w:rPr>
              <w:t xml:space="preserve">Michelle Bish explained the structure of the PY 21 Operating Budget. She added the Notice of Awards was received on November 30, 2021. The budget reflects the actual awards vs planning numbers. A comparison of the planning vs actual </w:t>
            </w:r>
            <w:r w:rsidR="001D350A">
              <w:rPr>
                <w:sz w:val="20"/>
                <w:szCs w:val="20"/>
              </w:rPr>
              <w:t xml:space="preserve">numbers was provided in the meeting packet. Michelle noted </w:t>
            </w:r>
            <w:r w:rsidR="00E45E0A">
              <w:rPr>
                <w:sz w:val="20"/>
                <w:szCs w:val="20"/>
              </w:rPr>
              <w:t>actual awards were</w:t>
            </w:r>
            <w:r w:rsidR="001D350A">
              <w:rPr>
                <w:sz w:val="20"/>
                <w:szCs w:val="20"/>
              </w:rPr>
              <w:t xml:space="preserve"> very close to the planning numbers.</w:t>
            </w:r>
          </w:p>
          <w:p w14:paraId="1BD60050" w14:textId="77777777" w:rsidR="001D350A" w:rsidRDefault="001D350A" w:rsidP="001D350A">
            <w:pPr>
              <w:contextualSpacing/>
              <w:rPr>
                <w:sz w:val="20"/>
                <w:szCs w:val="20"/>
              </w:rPr>
            </w:pPr>
          </w:p>
          <w:p w14:paraId="4F4E1FB7" w14:textId="6ECF8ADF" w:rsidR="001D350A" w:rsidRPr="00BA1593" w:rsidRDefault="001D350A" w:rsidP="001D350A">
            <w:pPr>
              <w:contextualSpacing/>
              <w:rPr>
                <w:sz w:val="20"/>
                <w:szCs w:val="20"/>
              </w:rPr>
            </w:pPr>
            <w:r>
              <w:rPr>
                <w:sz w:val="20"/>
                <w:szCs w:val="20"/>
              </w:rPr>
              <w:t xml:space="preserve">Chair Smoot asked for a motion to approve the Revised PY 21 Operating Budget. Robbin Rogers motioned to approve. Bill Cralley seconded the motion. A vote was taken and all approved the Revised PY21 Operating Budget. </w:t>
            </w:r>
          </w:p>
        </w:tc>
        <w:tc>
          <w:tcPr>
            <w:tcW w:w="3452" w:type="dxa"/>
          </w:tcPr>
          <w:p w14:paraId="03237CA9" w14:textId="77777777" w:rsidR="00AA019F" w:rsidRDefault="00AA019F" w:rsidP="0088621D">
            <w:pPr>
              <w:ind w:left="1020"/>
              <w:rPr>
                <w:sz w:val="20"/>
                <w:szCs w:val="20"/>
              </w:rPr>
            </w:pPr>
            <w:r>
              <w:rPr>
                <w:sz w:val="20"/>
                <w:szCs w:val="20"/>
              </w:rPr>
              <w:t>Michelle Bish</w:t>
            </w:r>
          </w:p>
        </w:tc>
      </w:tr>
      <w:tr w:rsidR="00AA019F" w:rsidRPr="00EE00D1" w14:paraId="231B5792" w14:textId="77777777" w:rsidTr="0088621D">
        <w:trPr>
          <w:trHeight w:val="289"/>
        </w:trPr>
        <w:tc>
          <w:tcPr>
            <w:tcW w:w="6947" w:type="dxa"/>
            <w:shd w:val="clear" w:color="auto" w:fill="auto"/>
          </w:tcPr>
          <w:p w14:paraId="72F19AB1" w14:textId="2B0F831A" w:rsidR="00AA019F" w:rsidRDefault="00AA019F" w:rsidP="0088621D">
            <w:pPr>
              <w:numPr>
                <w:ilvl w:val="0"/>
                <w:numId w:val="1"/>
              </w:numPr>
              <w:contextualSpacing/>
              <w:rPr>
                <w:sz w:val="20"/>
                <w:szCs w:val="20"/>
              </w:rPr>
            </w:pPr>
            <w:r>
              <w:rPr>
                <w:sz w:val="20"/>
                <w:szCs w:val="20"/>
              </w:rPr>
              <w:t xml:space="preserve">Discussion/Action: </w:t>
            </w:r>
            <w:r w:rsidR="00884398">
              <w:rPr>
                <w:sz w:val="20"/>
                <w:szCs w:val="20"/>
              </w:rPr>
              <w:t>Transfer of Funds Request</w:t>
            </w:r>
          </w:p>
          <w:p w14:paraId="1B2109E8" w14:textId="77777777" w:rsidR="00884398" w:rsidRDefault="001D350A" w:rsidP="001D350A">
            <w:pPr>
              <w:contextualSpacing/>
              <w:rPr>
                <w:sz w:val="20"/>
                <w:szCs w:val="20"/>
              </w:rPr>
            </w:pPr>
            <w:r>
              <w:rPr>
                <w:sz w:val="20"/>
                <w:szCs w:val="20"/>
              </w:rPr>
              <w:t>Michelle Bish reported on the Transfer of Funds Request.  The Executive Committee approved a transfer of up to 60% in November, 2021. Due to customer demand, we are seeking to transfer additional grants from DLW to Adult. The request is made to transfer $138,380.49 from the PY 21 and FY 22 funding.</w:t>
            </w:r>
          </w:p>
          <w:p w14:paraId="7128334E" w14:textId="77777777" w:rsidR="001D350A" w:rsidRDefault="001D350A" w:rsidP="001D350A">
            <w:pPr>
              <w:contextualSpacing/>
              <w:rPr>
                <w:sz w:val="20"/>
                <w:szCs w:val="20"/>
              </w:rPr>
            </w:pPr>
          </w:p>
          <w:p w14:paraId="4ACF00BD" w14:textId="34C25992" w:rsidR="001D350A" w:rsidRPr="00B91A8A" w:rsidRDefault="001D350A" w:rsidP="001D350A">
            <w:pPr>
              <w:contextualSpacing/>
              <w:rPr>
                <w:sz w:val="20"/>
                <w:szCs w:val="20"/>
              </w:rPr>
            </w:pPr>
            <w:r>
              <w:rPr>
                <w:sz w:val="20"/>
                <w:szCs w:val="20"/>
              </w:rPr>
              <w:t>Chair Smoot asked for a motion to approve the Transfer of Funds Request. Layla Freeman motioned to approve. Mike Skinner seconded the motion. A vote was taken and all approved the Transfer of Funds Request in the amount of $138,380.49.</w:t>
            </w:r>
          </w:p>
        </w:tc>
        <w:tc>
          <w:tcPr>
            <w:tcW w:w="3452" w:type="dxa"/>
          </w:tcPr>
          <w:p w14:paraId="025C1EEF" w14:textId="77777777" w:rsidR="00AA019F" w:rsidRDefault="00AA019F" w:rsidP="0088621D">
            <w:pPr>
              <w:ind w:left="1020"/>
              <w:rPr>
                <w:sz w:val="20"/>
                <w:szCs w:val="20"/>
              </w:rPr>
            </w:pPr>
            <w:r>
              <w:rPr>
                <w:sz w:val="20"/>
                <w:szCs w:val="20"/>
              </w:rPr>
              <w:t>Michelle Bish</w:t>
            </w:r>
          </w:p>
        </w:tc>
      </w:tr>
      <w:tr w:rsidR="00AA019F" w:rsidRPr="00EE00D1" w14:paraId="7353B004" w14:textId="77777777" w:rsidTr="0088621D">
        <w:trPr>
          <w:trHeight w:val="289"/>
        </w:trPr>
        <w:tc>
          <w:tcPr>
            <w:tcW w:w="6947" w:type="dxa"/>
            <w:shd w:val="clear" w:color="auto" w:fill="auto"/>
          </w:tcPr>
          <w:p w14:paraId="43858AAB" w14:textId="1EF31520" w:rsidR="00AA019F" w:rsidRDefault="00AA019F" w:rsidP="00DA5068">
            <w:pPr>
              <w:numPr>
                <w:ilvl w:val="0"/>
                <w:numId w:val="1"/>
              </w:numPr>
              <w:contextualSpacing/>
              <w:rPr>
                <w:sz w:val="20"/>
                <w:szCs w:val="20"/>
              </w:rPr>
            </w:pPr>
            <w:r w:rsidRPr="00E926C5">
              <w:rPr>
                <w:sz w:val="20"/>
                <w:szCs w:val="20"/>
              </w:rPr>
              <w:t>Performance Reports</w:t>
            </w:r>
          </w:p>
          <w:p w14:paraId="3F0596F0" w14:textId="77777777" w:rsidR="00E10838" w:rsidRDefault="00E10838" w:rsidP="001D350A">
            <w:pPr>
              <w:contextualSpacing/>
              <w:rPr>
                <w:sz w:val="20"/>
                <w:szCs w:val="20"/>
              </w:rPr>
            </w:pPr>
            <w:r>
              <w:rPr>
                <w:sz w:val="20"/>
                <w:szCs w:val="20"/>
              </w:rPr>
              <w:t>The written Title I Performance Report, Monitoring Report PY 21 Q2 Monitoring Report and the Workforce System and Business Service Reports were provided in the meeting packet for members.</w:t>
            </w:r>
          </w:p>
          <w:p w14:paraId="409469D8" w14:textId="77777777" w:rsidR="00E10838" w:rsidRDefault="00E10838" w:rsidP="001D350A">
            <w:pPr>
              <w:contextualSpacing/>
              <w:rPr>
                <w:sz w:val="20"/>
                <w:szCs w:val="20"/>
              </w:rPr>
            </w:pPr>
          </w:p>
          <w:p w14:paraId="4E1FCD38" w14:textId="77777777" w:rsidR="00E10838" w:rsidRDefault="001D350A" w:rsidP="00E10838">
            <w:pPr>
              <w:contextualSpacing/>
              <w:rPr>
                <w:sz w:val="20"/>
                <w:szCs w:val="20"/>
              </w:rPr>
            </w:pPr>
            <w:r>
              <w:rPr>
                <w:sz w:val="20"/>
                <w:szCs w:val="20"/>
              </w:rPr>
              <w:t xml:space="preserve">Jeremy Frutchey, NEWDB Compliance Monitor, provided </w:t>
            </w:r>
            <w:r w:rsidR="00E10838">
              <w:rPr>
                <w:sz w:val="20"/>
                <w:szCs w:val="20"/>
              </w:rPr>
              <w:t xml:space="preserve">a verbal report on the performance of the Title I Service Provider, DWFS and explained the disallowed costs for DWFS.  </w:t>
            </w:r>
          </w:p>
          <w:p w14:paraId="4A613A77" w14:textId="3510C51F" w:rsidR="00E10838" w:rsidRDefault="001D350A" w:rsidP="00E10838">
            <w:pPr>
              <w:contextualSpacing/>
              <w:rPr>
                <w:sz w:val="20"/>
                <w:szCs w:val="20"/>
              </w:rPr>
            </w:pPr>
            <w:r>
              <w:rPr>
                <w:sz w:val="20"/>
                <w:szCs w:val="20"/>
              </w:rPr>
              <w:t xml:space="preserve"> </w:t>
            </w:r>
            <w:r>
              <w:rPr>
                <w:sz w:val="20"/>
                <w:szCs w:val="20"/>
              </w:rPr>
              <w:br/>
              <w:t xml:space="preserve">Jeremy also provided </w:t>
            </w:r>
            <w:r w:rsidR="00E10838">
              <w:rPr>
                <w:sz w:val="20"/>
                <w:szCs w:val="20"/>
              </w:rPr>
              <w:t xml:space="preserve">a verbal PY 21 Q2 </w:t>
            </w:r>
            <w:r>
              <w:rPr>
                <w:sz w:val="20"/>
                <w:szCs w:val="20"/>
              </w:rPr>
              <w:t>NEWDB Monitoring Report</w:t>
            </w:r>
            <w:r w:rsidR="00E10838">
              <w:rPr>
                <w:sz w:val="20"/>
                <w:szCs w:val="20"/>
              </w:rPr>
              <w:t xml:space="preserve">. </w:t>
            </w:r>
          </w:p>
          <w:p w14:paraId="786B94CB" w14:textId="77777777" w:rsidR="00E10838" w:rsidRDefault="00E10838" w:rsidP="00E10838">
            <w:pPr>
              <w:contextualSpacing/>
              <w:rPr>
                <w:sz w:val="18"/>
                <w:szCs w:val="18"/>
              </w:rPr>
            </w:pPr>
          </w:p>
          <w:p w14:paraId="6A5795DC" w14:textId="56E7BDDC" w:rsidR="00AA019F" w:rsidRPr="004A411B" w:rsidRDefault="00E10838" w:rsidP="002A2738">
            <w:pPr>
              <w:contextualSpacing/>
              <w:rPr>
                <w:sz w:val="20"/>
                <w:szCs w:val="20"/>
              </w:rPr>
            </w:pPr>
            <w:r>
              <w:rPr>
                <w:sz w:val="18"/>
                <w:szCs w:val="18"/>
              </w:rPr>
              <w:t xml:space="preserve">Matt McNally, NEWDB Business Service Consultant, provided a verbal NEWDB Workforce System and Business Service Report. </w:t>
            </w:r>
          </w:p>
        </w:tc>
        <w:tc>
          <w:tcPr>
            <w:tcW w:w="3452" w:type="dxa"/>
          </w:tcPr>
          <w:p w14:paraId="1B9F88BF" w14:textId="77777777" w:rsidR="00AA019F" w:rsidRDefault="00AA019F" w:rsidP="0088621D">
            <w:pPr>
              <w:ind w:left="1020"/>
              <w:rPr>
                <w:sz w:val="20"/>
                <w:szCs w:val="20"/>
              </w:rPr>
            </w:pPr>
          </w:p>
          <w:p w14:paraId="07857AA7" w14:textId="77777777" w:rsidR="00357FD7" w:rsidRDefault="00357FD7" w:rsidP="004A411B">
            <w:pPr>
              <w:jc w:val="center"/>
              <w:rPr>
                <w:sz w:val="20"/>
                <w:szCs w:val="20"/>
              </w:rPr>
            </w:pPr>
          </w:p>
          <w:p w14:paraId="27C22120" w14:textId="1648F256" w:rsidR="004A411B" w:rsidRDefault="004A411B" w:rsidP="004A411B">
            <w:pPr>
              <w:jc w:val="center"/>
              <w:rPr>
                <w:sz w:val="20"/>
                <w:szCs w:val="20"/>
              </w:rPr>
            </w:pPr>
            <w:r>
              <w:rPr>
                <w:sz w:val="20"/>
                <w:szCs w:val="20"/>
              </w:rPr>
              <w:t>Jeremy Frutchey</w:t>
            </w:r>
          </w:p>
          <w:p w14:paraId="4295EEA6" w14:textId="2D72DB57" w:rsidR="004A411B" w:rsidRDefault="004A411B" w:rsidP="004A411B">
            <w:pPr>
              <w:jc w:val="center"/>
              <w:rPr>
                <w:sz w:val="20"/>
                <w:szCs w:val="20"/>
              </w:rPr>
            </w:pPr>
            <w:r>
              <w:rPr>
                <w:sz w:val="20"/>
                <w:szCs w:val="20"/>
              </w:rPr>
              <w:t>Jeremy Frutchey</w:t>
            </w:r>
          </w:p>
          <w:p w14:paraId="0C3FD3DD" w14:textId="6B9EF44E" w:rsidR="00AA019F" w:rsidRDefault="00AA019F" w:rsidP="004A411B">
            <w:pPr>
              <w:jc w:val="center"/>
              <w:rPr>
                <w:sz w:val="20"/>
                <w:szCs w:val="20"/>
              </w:rPr>
            </w:pPr>
            <w:r>
              <w:rPr>
                <w:sz w:val="20"/>
                <w:szCs w:val="20"/>
              </w:rPr>
              <w:t>Matt McNally</w:t>
            </w:r>
          </w:p>
          <w:p w14:paraId="07AF837B" w14:textId="138392B0" w:rsidR="00AA019F" w:rsidRDefault="00AA019F" w:rsidP="0088621D">
            <w:pPr>
              <w:ind w:left="1020"/>
              <w:rPr>
                <w:sz w:val="20"/>
                <w:szCs w:val="20"/>
              </w:rPr>
            </w:pPr>
          </w:p>
        </w:tc>
      </w:tr>
      <w:tr w:rsidR="00AA019F" w:rsidRPr="00EE00D1" w14:paraId="6927474C" w14:textId="77777777" w:rsidTr="0088621D">
        <w:trPr>
          <w:trHeight w:val="289"/>
        </w:trPr>
        <w:tc>
          <w:tcPr>
            <w:tcW w:w="6947" w:type="dxa"/>
          </w:tcPr>
          <w:p w14:paraId="6C947B57" w14:textId="136B7A18" w:rsidR="00AA019F" w:rsidRDefault="00AA019F" w:rsidP="0088621D">
            <w:pPr>
              <w:numPr>
                <w:ilvl w:val="0"/>
                <w:numId w:val="1"/>
              </w:numPr>
              <w:contextualSpacing/>
              <w:rPr>
                <w:sz w:val="20"/>
                <w:szCs w:val="20"/>
              </w:rPr>
            </w:pPr>
            <w:r w:rsidRPr="00EE00D1">
              <w:rPr>
                <w:sz w:val="20"/>
                <w:szCs w:val="20"/>
              </w:rPr>
              <w:t>NEWDB Director’s Report</w:t>
            </w:r>
          </w:p>
          <w:p w14:paraId="1D3794AE" w14:textId="3EC2849E" w:rsidR="002A2738" w:rsidRDefault="002A2738" w:rsidP="002A2738">
            <w:pPr>
              <w:contextualSpacing/>
              <w:rPr>
                <w:sz w:val="20"/>
                <w:szCs w:val="20"/>
              </w:rPr>
            </w:pPr>
            <w:r>
              <w:rPr>
                <w:sz w:val="20"/>
                <w:szCs w:val="20"/>
              </w:rPr>
              <w:t>Michelle Bish gave her Director’s Report. The final audit has not been returned but we have not been given any indication of any issues found.</w:t>
            </w:r>
          </w:p>
          <w:p w14:paraId="4766705F" w14:textId="3FF1D796" w:rsidR="002A2738" w:rsidRDefault="002A2738" w:rsidP="002A2738">
            <w:pPr>
              <w:contextualSpacing/>
              <w:rPr>
                <w:sz w:val="20"/>
                <w:szCs w:val="20"/>
              </w:rPr>
            </w:pPr>
          </w:p>
          <w:p w14:paraId="366A1566" w14:textId="5E16A4C0" w:rsidR="00DC1D9F" w:rsidRDefault="002A2738" w:rsidP="002A2738">
            <w:pPr>
              <w:contextualSpacing/>
              <w:rPr>
                <w:sz w:val="18"/>
                <w:szCs w:val="18"/>
              </w:rPr>
            </w:pPr>
            <w:r>
              <w:rPr>
                <w:sz w:val="20"/>
                <w:szCs w:val="20"/>
              </w:rPr>
              <w:t>In regard to the status of career services, w</w:t>
            </w:r>
            <w:r w:rsidR="00DC1D9F">
              <w:rPr>
                <w:sz w:val="18"/>
                <w:szCs w:val="18"/>
              </w:rPr>
              <w:t>e have</w:t>
            </w:r>
            <w:r w:rsidR="00DC1D9F" w:rsidRPr="00DC1D9F">
              <w:rPr>
                <w:sz w:val="18"/>
                <w:szCs w:val="18"/>
              </w:rPr>
              <w:t xml:space="preserve"> launched the </w:t>
            </w:r>
            <w:r w:rsidR="00DC1D9F">
              <w:rPr>
                <w:sz w:val="18"/>
                <w:szCs w:val="18"/>
              </w:rPr>
              <w:t>Pilot Project</w:t>
            </w:r>
            <w:r w:rsidR="00DC1D9F" w:rsidRPr="00DC1D9F">
              <w:rPr>
                <w:sz w:val="18"/>
                <w:szCs w:val="18"/>
              </w:rPr>
              <w:t xml:space="preserve"> that will expand capacity to serve job seekers and businesses. </w:t>
            </w:r>
            <w:r w:rsidR="00DC1D9F">
              <w:rPr>
                <w:sz w:val="18"/>
                <w:szCs w:val="18"/>
              </w:rPr>
              <w:t xml:space="preserve">We have </w:t>
            </w:r>
            <w:r w:rsidR="00DC1D9F" w:rsidRPr="00DC1D9F">
              <w:rPr>
                <w:sz w:val="18"/>
                <w:szCs w:val="18"/>
              </w:rPr>
              <w:t>add</w:t>
            </w:r>
            <w:r w:rsidR="00DC1D9F">
              <w:rPr>
                <w:sz w:val="18"/>
                <w:szCs w:val="18"/>
              </w:rPr>
              <w:t>ed</w:t>
            </w:r>
            <w:r w:rsidR="00DC1D9F" w:rsidRPr="00DC1D9F">
              <w:rPr>
                <w:sz w:val="18"/>
                <w:szCs w:val="18"/>
              </w:rPr>
              <w:t xml:space="preserve"> two positions that will focus on services to WIOA eligible Adults/DLW and Youth, targeting our most vulnerable populations including justice involved, veterans, high school drop outs, foster youth and </w:t>
            </w:r>
            <w:r w:rsidR="00DC1D9F" w:rsidRPr="00DC1D9F">
              <w:rPr>
                <w:sz w:val="18"/>
                <w:szCs w:val="18"/>
              </w:rPr>
              <w:lastRenderedPageBreak/>
              <w:t xml:space="preserve">individuals in poverty. These positions </w:t>
            </w:r>
            <w:r w:rsidR="00DC1D9F">
              <w:rPr>
                <w:sz w:val="18"/>
                <w:szCs w:val="18"/>
              </w:rPr>
              <w:t>are</w:t>
            </w:r>
            <w:r w:rsidR="00DC1D9F" w:rsidRPr="00DC1D9F">
              <w:rPr>
                <w:sz w:val="18"/>
                <w:szCs w:val="18"/>
              </w:rPr>
              <w:t xml:space="preserve"> employed by the NEWDB and will also focus efforts on serving businesses and offering recruitment/retention strategies, hiring events, design and launch of Registered Apprenticeship Programs, OJTs and other Work Based Learning services. </w:t>
            </w:r>
          </w:p>
          <w:p w14:paraId="2116039D" w14:textId="77777777" w:rsidR="00E45E0A" w:rsidRDefault="00E45E0A" w:rsidP="002A2738">
            <w:pPr>
              <w:contextualSpacing/>
              <w:rPr>
                <w:sz w:val="18"/>
                <w:szCs w:val="18"/>
              </w:rPr>
            </w:pPr>
          </w:p>
          <w:p w14:paraId="4E41036A" w14:textId="59C2CBEC" w:rsidR="002E5E00" w:rsidRPr="00503988" w:rsidRDefault="002E5E00" w:rsidP="002A2738">
            <w:pPr>
              <w:contextualSpacing/>
              <w:rPr>
                <w:sz w:val="18"/>
                <w:szCs w:val="18"/>
              </w:rPr>
            </w:pPr>
            <w:r>
              <w:rPr>
                <w:sz w:val="18"/>
                <w:szCs w:val="18"/>
              </w:rPr>
              <w:t xml:space="preserve">The KC Federal Reserve invited the NEWDB to submit an application to participate in a cohort that will focus on diversity, equity and inclusion. Michelle stated that while we are limited on internal resources, the NEWDB is committed to DEI and sees the cohort as an opportunity for all of NE Oklahoma to do some critical work in this area. 10 partners have committed to join the NEWDB in this cohort. </w:t>
            </w:r>
            <w:r w:rsidR="002A2738">
              <w:rPr>
                <w:sz w:val="18"/>
                <w:szCs w:val="18"/>
              </w:rPr>
              <w:t>The a</w:t>
            </w:r>
            <w:r>
              <w:rPr>
                <w:sz w:val="18"/>
                <w:szCs w:val="18"/>
              </w:rPr>
              <w:t>pplication status is pending</w:t>
            </w:r>
            <w:r w:rsidR="00DC1D9F">
              <w:rPr>
                <w:sz w:val="18"/>
                <w:szCs w:val="18"/>
              </w:rPr>
              <w:t xml:space="preserve"> by Feb 28</w:t>
            </w:r>
            <w:r>
              <w:rPr>
                <w:sz w:val="18"/>
                <w:szCs w:val="18"/>
              </w:rPr>
              <w:t>.</w:t>
            </w:r>
          </w:p>
        </w:tc>
        <w:tc>
          <w:tcPr>
            <w:tcW w:w="3452" w:type="dxa"/>
          </w:tcPr>
          <w:p w14:paraId="2F2CEA5A" w14:textId="77777777" w:rsidR="00AA019F" w:rsidRPr="00EE00D1" w:rsidRDefault="00AA019F" w:rsidP="0088621D">
            <w:pPr>
              <w:ind w:left="1020"/>
              <w:rPr>
                <w:sz w:val="20"/>
                <w:szCs w:val="20"/>
              </w:rPr>
            </w:pPr>
            <w:r w:rsidRPr="00EE00D1">
              <w:rPr>
                <w:sz w:val="20"/>
                <w:szCs w:val="20"/>
              </w:rPr>
              <w:lastRenderedPageBreak/>
              <w:t>Michelle Bish</w:t>
            </w:r>
          </w:p>
        </w:tc>
      </w:tr>
      <w:tr w:rsidR="00AA019F" w:rsidRPr="00EE00D1" w14:paraId="0F77EFA5" w14:textId="77777777" w:rsidTr="0088621D">
        <w:trPr>
          <w:trHeight w:val="289"/>
        </w:trPr>
        <w:tc>
          <w:tcPr>
            <w:tcW w:w="6947" w:type="dxa"/>
          </w:tcPr>
          <w:p w14:paraId="3950F1D5" w14:textId="77777777" w:rsidR="00AA019F" w:rsidRDefault="00AA019F" w:rsidP="0088621D">
            <w:pPr>
              <w:numPr>
                <w:ilvl w:val="0"/>
                <w:numId w:val="1"/>
              </w:numPr>
              <w:contextualSpacing/>
              <w:rPr>
                <w:sz w:val="20"/>
                <w:szCs w:val="20"/>
              </w:rPr>
            </w:pPr>
            <w:r>
              <w:rPr>
                <w:sz w:val="20"/>
                <w:szCs w:val="20"/>
              </w:rPr>
              <w:t>Strategic Conversations</w:t>
            </w:r>
          </w:p>
          <w:p w14:paraId="22E72F30" w14:textId="68B17700" w:rsidR="002A2738" w:rsidRDefault="002A2738" w:rsidP="002A2738">
            <w:pPr>
              <w:contextualSpacing/>
              <w:rPr>
                <w:sz w:val="20"/>
                <w:szCs w:val="20"/>
              </w:rPr>
            </w:pPr>
            <w:r>
              <w:rPr>
                <w:sz w:val="20"/>
                <w:szCs w:val="20"/>
              </w:rPr>
              <w:t>Susannah Gravley reported on activities with the State</w:t>
            </w:r>
            <w:r w:rsidR="00A05A0E">
              <w:rPr>
                <w:sz w:val="20"/>
                <w:szCs w:val="20"/>
              </w:rPr>
              <w:t xml:space="preserve"> and discussed the two pilot projects awarded.  She stated an </w:t>
            </w:r>
            <w:r>
              <w:rPr>
                <w:sz w:val="20"/>
                <w:szCs w:val="20"/>
              </w:rPr>
              <w:t xml:space="preserve">RFP had been released </w:t>
            </w:r>
            <w:r w:rsidR="00A05A0E">
              <w:rPr>
                <w:sz w:val="20"/>
                <w:szCs w:val="20"/>
              </w:rPr>
              <w:t xml:space="preserve">with 3 bids received for the customer enrollments, client referrals, information and report tracking system.  </w:t>
            </w:r>
          </w:p>
        </w:tc>
        <w:tc>
          <w:tcPr>
            <w:tcW w:w="3452" w:type="dxa"/>
          </w:tcPr>
          <w:p w14:paraId="1A0A1297" w14:textId="77777777" w:rsidR="00AA019F" w:rsidRPr="00EE00D1" w:rsidRDefault="00AA019F" w:rsidP="0088621D">
            <w:pPr>
              <w:ind w:left="1020"/>
              <w:rPr>
                <w:sz w:val="20"/>
                <w:szCs w:val="20"/>
              </w:rPr>
            </w:pPr>
            <w:r>
              <w:rPr>
                <w:sz w:val="20"/>
                <w:szCs w:val="20"/>
              </w:rPr>
              <w:t>Susannah Gravely, Deputy Director, OOWD</w:t>
            </w:r>
          </w:p>
        </w:tc>
      </w:tr>
      <w:tr w:rsidR="00AA019F" w:rsidRPr="00EE00D1" w14:paraId="7F225A19" w14:textId="77777777" w:rsidTr="0088621D">
        <w:trPr>
          <w:trHeight w:val="289"/>
        </w:trPr>
        <w:tc>
          <w:tcPr>
            <w:tcW w:w="6947" w:type="dxa"/>
          </w:tcPr>
          <w:p w14:paraId="7D619A38" w14:textId="77777777" w:rsidR="00AA019F" w:rsidRDefault="00AA019F" w:rsidP="0088621D">
            <w:pPr>
              <w:numPr>
                <w:ilvl w:val="0"/>
                <w:numId w:val="1"/>
              </w:numPr>
              <w:contextualSpacing/>
              <w:rPr>
                <w:sz w:val="20"/>
                <w:szCs w:val="20"/>
              </w:rPr>
            </w:pPr>
            <w:r>
              <w:rPr>
                <w:sz w:val="20"/>
                <w:szCs w:val="20"/>
              </w:rPr>
              <w:t>New Business</w:t>
            </w:r>
            <w:r w:rsidR="00A05A0E">
              <w:rPr>
                <w:sz w:val="20"/>
                <w:szCs w:val="20"/>
              </w:rPr>
              <w:t xml:space="preserve"> </w:t>
            </w:r>
          </w:p>
          <w:p w14:paraId="073136AE" w14:textId="03E98EFC" w:rsidR="00A05A0E" w:rsidRPr="00EE00D1" w:rsidRDefault="00A05A0E" w:rsidP="00A05A0E">
            <w:pPr>
              <w:contextualSpacing/>
              <w:rPr>
                <w:sz w:val="20"/>
                <w:szCs w:val="20"/>
              </w:rPr>
            </w:pPr>
            <w:r>
              <w:rPr>
                <w:sz w:val="20"/>
                <w:szCs w:val="20"/>
              </w:rPr>
              <w:t>None</w:t>
            </w:r>
          </w:p>
        </w:tc>
        <w:tc>
          <w:tcPr>
            <w:tcW w:w="3452" w:type="dxa"/>
          </w:tcPr>
          <w:p w14:paraId="060B6B5C" w14:textId="77777777" w:rsidR="00AA019F" w:rsidRPr="00EE00D1" w:rsidRDefault="00AA019F" w:rsidP="0088621D">
            <w:pPr>
              <w:ind w:left="1020"/>
              <w:rPr>
                <w:sz w:val="20"/>
                <w:szCs w:val="20"/>
              </w:rPr>
            </w:pPr>
            <w:r w:rsidRPr="00EE00D1">
              <w:rPr>
                <w:sz w:val="20"/>
                <w:szCs w:val="20"/>
              </w:rPr>
              <w:t>Heather Smoot</w:t>
            </w:r>
          </w:p>
        </w:tc>
      </w:tr>
      <w:tr w:rsidR="00AA019F" w:rsidRPr="00EE00D1" w14:paraId="6114F1F7" w14:textId="77777777" w:rsidTr="0088621D">
        <w:trPr>
          <w:trHeight w:val="273"/>
        </w:trPr>
        <w:tc>
          <w:tcPr>
            <w:tcW w:w="6947" w:type="dxa"/>
          </w:tcPr>
          <w:p w14:paraId="6E51792F" w14:textId="77777777" w:rsidR="00AA019F" w:rsidRDefault="00AA019F" w:rsidP="0088621D">
            <w:pPr>
              <w:pStyle w:val="ListParagraph"/>
              <w:numPr>
                <w:ilvl w:val="0"/>
                <w:numId w:val="1"/>
              </w:numPr>
              <w:tabs>
                <w:tab w:val="left" w:pos="4530"/>
              </w:tabs>
              <w:rPr>
                <w:sz w:val="20"/>
                <w:szCs w:val="20"/>
              </w:rPr>
            </w:pPr>
            <w:r w:rsidRPr="002E0796">
              <w:rPr>
                <w:sz w:val="20"/>
                <w:szCs w:val="20"/>
              </w:rPr>
              <w:t>Old Business</w:t>
            </w:r>
          </w:p>
          <w:p w14:paraId="63E75B54" w14:textId="076E519B" w:rsidR="00A05A0E" w:rsidRPr="00A05A0E" w:rsidRDefault="00A05A0E" w:rsidP="00A05A0E">
            <w:pPr>
              <w:tabs>
                <w:tab w:val="left" w:pos="4530"/>
              </w:tabs>
              <w:rPr>
                <w:sz w:val="20"/>
                <w:szCs w:val="20"/>
              </w:rPr>
            </w:pPr>
            <w:r>
              <w:rPr>
                <w:sz w:val="20"/>
                <w:szCs w:val="20"/>
              </w:rPr>
              <w:t>None</w:t>
            </w:r>
          </w:p>
        </w:tc>
        <w:tc>
          <w:tcPr>
            <w:tcW w:w="3452" w:type="dxa"/>
          </w:tcPr>
          <w:p w14:paraId="3DA7953C" w14:textId="77777777" w:rsidR="00AA019F" w:rsidRPr="00EE00D1" w:rsidRDefault="00AA019F" w:rsidP="0088621D">
            <w:pPr>
              <w:ind w:left="1020"/>
              <w:rPr>
                <w:sz w:val="20"/>
                <w:szCs w:val="20"/>
              </w:rPr>
            </w:pPr>
            <w:r>
              <w:rPr>
                <w:sz w:val="20"/>
                <w:szCs w:val="20"/>
              </w:rPr>
              <w:t>Heather Smoot</w:t>
            </w:r>
          </w:p>
        </w:tc>
      </w:tr>
      <w:tr w:rsidR="00AA019F" w:rsidRPr="00EE00D1" w14:paraId="0AA68CBE" w14:textId="77777777" w:rsidTr="0088621D">
        <w:trPr>
          <w:trHeight w:val="273"/>
        </w:trPr>
        <w:tc>
          <w:tcPr>
            <w:tcW w:w="6947" w:type="dxa"/>
          </w:tcPr>
          <w:p w14:paraId="226E5BC5" w14:textId="77777777" w:rsidR="00A05A0E" w:rsidRDefault="00AA019F" w:rsidP="00A05A0E">
            <w:pPr>
              <w:tabs>
                <w:tab w:val="left" w:pos="4530"/>
              </w:tabs>
              <w:ind w:left="360"/>
              <w:rPr>
                <w:sz w:val="20"/>
                <w:szCs w:val="20"/>
              </w:rPr>
            </w:pPr>
            <w:r w:rsidRPr="00EE00D1">
              <w:rPr>
                <w:sz w:val="20"/>
                <w:szCs w:val="20"/>
              </w:rPr>
              <w:t>Adjourn</w:t>
            </w:r>
          </w:p>
          <w:p w14:paraId="7B938265" w14:textId="6383520D" w:rsidR="00AA019F" w:rsidRPr="00EE00D1" w:rsidRDefault="00A05A0E" w:rsidP="00A05A0E">
            <w:pPr>
              <w:tabs>
                <w:tab w:val="left" w:pos="4530"/>
              </w:tabs>
              <w:rPr>
                <w:sz w:val="20"/>
                <w:szCs w:val="20"/>
              </w:rPr>
            </w:pPr>
            <w:r>
              <w:rPr>
                <w:sz w:val="20"/>
                <w:szCs w:val="20"/>
              </w:rPr>
              <w:t xml:space="preserve">Chair Smoot asked for a motion to adjourn. Robbin Rogers motioned to adjourn. Meredith Frailey seconded the motion. A vote was taken and all approved the motion to adjourn at 9:42 a.m. </w:t>
            </w:r>
            <w:r w:rsidR="00AA019F" w:rsidRPr="00EE00D1">
              <w:rPr>
                <w:sz w:val="20"/>
                <w:szCs w:val="20"/>
              </w:rPr>
              <w:tab/>
            </w:r>
          </w:p>
        </w:tc>
        <w:tc>
          <w:tcPr>
            <w:tcW w:w="3452" w:type="dxa"/>
          </w:tcPr>
          <w:p w14:paraId="64FE4B95" w14:textId="77777777" w:rsidR="00AA019F" w:rsidRPr="00EE00D1" w:rsidRDefault="00AA019F" w:rsidP="0088621D">
            <w:pPr>
              <w:ind w:left="1020"/>
              <w:rPr>
                <w:sz w:val="20"/>
                <w:szCs w:val="20"/>
              </w:rPr>
            </w:pPr>
            <w:r w:rsidRPr="00EE00D1">
              <w:rPr>
                <w:sz w:val="20"/>
                <w:szCs w:val="20"/>
              </w:rPr>
              <w:t>Heather Smoot</w:t>
            </w:r>
          </w:p>
        </w:tc>
      </w:tr>
      <w:bookmarkEnd w:id="0"/>
      <w:bookmarkEnd w:id="1"/>
      <w:bookmarkEnd w:id="2"/>
      <w:bookmarkEnd w:id="3"/>
      <w:bookmarkEnd w:id="4"/>
      <w:bookmarkEnd w:id="5"/>
      <w:bookmarkEnd w:id="6"/>
      <w:bookmarkEnd w:id="7"/>
    </w:tbl>
    <w:p w14:paraId="327200EF" w14:textId="77777777" w:rsidR="00AA019F" w:rsidRDefault="00AA019F" w:rsidP="00AA019F"/>
    <w:bookmarkEnd w:id="8"/>
    <w:p w14:paraId="5A9A953C" w14:textId="50C8235F" w:rsidR="00AA019F" w:rsidRPr="00EE03D2" w:rsidRDefault="008F0E84" w:rsidP="00AA019F">
      <w:pPr>
        <w:rPr>
          <w:b/>
          <w:bCs/>
        </w:rPr>
      </w:pPr>
      <w:r w:rsidRPr="00EE03D2">
        <w:rPr>
          <w:b/>
          <w:bCs/>
        </w:rPr>
        <w:t>Approved by</w:t>
      </w:r>
      <w:r w:rsidR="001A131F">
        <w:rPr>
          <w:b/>
          <w:bCs/>
        </w:rPr>
        <w:t xml:space="preserve"> NEWDB Members Present 5.11.2022 </w:t>
      </w:r>
    </w:p>
    <w:sectPr w:rsidR="00AA019F" w:rsidRPr="00EE03D2" w:rsidSect="00EB4E2D">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AB61" w14:textId="77777777" w:rsidR="00B60FB2" w:rsidRDefault="00B60FB2" w:rsidP="00163963">
      <w:pPr>
        <w:spacing w:after="0" w:line="240" w:lineRule="auto"/>
      </w:pPr>
      <w:r>
        <w:separator/>
      </w:r>
    </w:p>
  </w:endnote>
  <w:endnote w:type="continuationSeparator" w:id="0">
    <w:p w14:paraId="507BBC23" w14:textId="77777777" w:rsidR="00B60FB2" w:rsidRDefault="00B60FB2" w:rsidP="0016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4DD4" w14:textId="77777777" w:rsidR="00EB4E2D" w:rsidRDefault="003D3BD5" w:rsidP="00EB4E2D">
    <w:pPr>
      <w:pStyle w:val="NoSpacing"/>
      <w:jc w:val="center"/>
      <w:rPr>
        <w:spacing w:val="-5"/>
        <w:sz w:val="16"/>
        <w:szCs w:val="16"/>
      </w:rPr>
    </w:pPr>
    <w:r>
      <w:rPr>
        <w:noProof/>
        <w:spacing w:val="-5"/>
        <w:sz w:val="16"/>
        <w:szCs w:val="16"/>
      </w:rPr>
      <w:drawing>
        <wp:inline distT="0" distB="0" distL="0" distR="0" wp14:anchorId="63937B84" wp14:editId="2BF667A6">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0974770A" w14:textId="77777777" w:rsidR="00EB4E2D" w:rsidRPr="00C947EC" w:rsidRDefault="003D3BD5" w:rsidP="00EB4E2D">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540776E0" w14:textId="77777777" w:rsidR="00EB4E2D" w:rsidRDefault="003D3BD5">
    <w:pPr>
      <w:pStyle w:val="Footer"/>
    </w:pPr>
    <w:r>
      <w:rPr>
        <w:noProof/>
      </w:rPr>
      <w:drawing>
        <wp:inline distT="0" distB="0" distL="0" distR="0" wp14:anchorId="26F305FA" wp14:editId="543903E9">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5BB" w14:textId="77777777" w:rsidR="00EB4E2D" w:rsidRDefault="003D3BD5" w:rsidP="00EB4E2D">
    <w:pPr>
      <w:pStyle w:val="Footer"/>
      <w:jc w:val="center"/>
    </w:pPr>
    <w:bookmarkStart w:id="9" w:name="_Hlk511980211"/>
    <w:bookmarkStart w:id="10" w:name="_Hlk528916615"/>
    <w:r>
      <w:rPr>
        <w:noProof/>
        <w:spacing w:val="-5"/>
        <w:sz w:val="16"/>
        <w:szCs w:val="16"/>
      </w:rPr>
      <w:drawing>
        <wp:inline distT="0" distB="0" distL="0" distR="0" wp14:anchorId="2A898B67" wp14:editId="79B5CB2D">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26DE08FB" w14:textId="77777777" w:rsidR="00EB4E2D" w:rsidRDefault="003D3BD5" w:rsidP="00EB4E2D">
    <w:pPr>
      <w:pStyle w:val="Footer"/>
      <w:jc w:val="center"/>
    </w:pPr>
    <w:r>
      <w:rPr>
        <w:noProof/>
      </w:rPr>
      <w:drawing>
        <wp:inline distT="0" distB="0" distL="0" distR="0" wp14:anchorId="4E40789B" wp14:editId="1A5FA482">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2F0B5B0E" w14:textId="77777777" w:rsidR="00EB4E2D" w:rsidRPr="00C947EC" w:rsidRDefault="003D3BD5" w:rsidP="00EB4E2D">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9"/>
    <w:r>
      <w:rPr>
        <w:spacing w:val="-5"/>
        <w:sz w:val="16"/>
        <w:szCs w:val="16"/>
      </w:rPr>
      <w:t>.</w:t>
    </w:r>
  </w:p>
  <w:bookmarkEnd w:id="10"/>
  <w:p w14:paraId="61B0E1B4" w14:textId="77777777" w:rsidR="00EB4E2D" w:rsidRPr="0034178E" w:rsidRDefault="003D3BD5" w:rsidP="00EB4E2D">
    <w:pPr>
      <w:pStyle w:val="Footer"/>
      <w:jc w:val="center"/>
      <w:rPr>
        <w:sz w:val="16"/>
        <w:szCs w:val="16"/>
      </w:rPr>
    </w:pPr>
    <w:r>
      <w:rPr>
        <w:sz w:val="16"/>
        <w:szCs w:val="16"/>
      </w:rPr>
      <w:t xml:space="preserve">The NEWDB agenda was posted at the Board Office on 2.7.22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00AA" w14:textId="77777777" w:rsidR="00B60FB2" w:rsidRDefault="00B60FB2" w:rsidP="00163963">
      <w:pPr>
        <w:spacing w:after="0" w:line="240" w:lineRule="auto"/>
      </w:pPr>
      <w:r>
        <w:separator/>
      </w:r>
    </w:p>
  </w:footnote>
  <w:footnote w:type="continuationSeparator" w:id="0">
    <w:p w14:paraId="71F78E32" w14:textId="77777777" w:rsidR="00B60FB2" w:rsidRDefault="00B60FB2" w:rsidP="0016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C1A0" w14:textId="77777777" w:rsidR="00EB4E2D" w:rsidRDefault="003D3BD5">
    <w:pPr>
      <w:pStyle w:val="Header"/>
    </w:pPr>
    <w:r>
      <w:rPr>
        <w:noProof/>
      </w:rPr>
      <w:drawing>
        <wp:inline distT="0" distB="0" distL="0" distR="0" wp14:anchorId="0EC82BF9" wp14:editId="304BB60A">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210" w14:textId="77777777" w:rsidR="00EB4E2D" w:rsidRDefault="003D3BD5">
    <w:pPr>
      <w:pStyle w:val="Header"/>
    </w:pPr>
    <w:r>
      <w:rPr>
        <w:noProof/>
      </w:rPr>
      <w:drawing>
        <wp:inline distT="0" distB="0" distL="0" distR="0" wp14:anchorId="2A57F569" wp14:editId="0B6E88FA">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80"/>
    <w:multiLevelType w:val="hybridMultilevel"/>
    <w:tmpl w:val="133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7DCD"/>
    <w:multiLevelType w:val="hybridMultilevel"/>
    <w:tmpl w:val="CE6C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F5FE0"/>
    <w:multiLevelType w:val="hybridMultilevel"/>
    <w:tmpl w:val="D10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07243"/>
    <w:multiLevelType w:val="hybridMultilevel"/>
    <w:tmpl w:val="83D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2773200">
    <w:abstractNumId w:val="6"/>
  </w:num>
  <w:num w:numId="2" w16cid:durableId="255480266">
    <w:abstractNumId w:val="3"/>
  </w:num>
  <w:num w:numId="3" w16cid:durableId="787430305">
    <w:abstractNumId w:val="2"/>
  </w:num>
  <w:num w:numId="4" w16cid:durableId="309409242">
    <w:abstractNumId w:val="7"/>
  </w:num>
  <w:num w:numId="5" w16cid:durableId="1875774085">
    <w:abstractNumId w:val="5"/>
  </w:num>
  <w:num w:numId="6" w16cid:durableId="615019421">
    <w:abstractNumId w:val="1"/>
  </w:num>
  <w:num w:numId="7" w16cid:durableId="1300265826">
    <w:abstractNumId w:val="4"/>
  </w:num>
  <w:num w:numId="8" w16cid:durableId="55509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9F"/>
    <w:rsid w:val="00007A5E"/>
    <w:rsid w:val="00095BA1"/>
    <w:rsid w:val="000B7748"/>
    <w:rsid w:val="001224A8"/>
    <w:rsid w:val="00163963"/>
    <w:rsid w:val="001A131F"/>
    <w:rsid w:val="001B4B0F"/>
    <w:rsid w:val="001B74AB"/>
    <w:rsid w:val="001D350A"/>
    <w:rsid w:val="002A2738"/>
    <w:rsid w:val="002E5E00"/>
    <w:rsid w:val="00315DA8"/>
    <w:rsid w:val="003475BB"/>
    <w:rsid w:val="00357FD7"/>
    <w:rsid w:val="003D3BD5"/>
    <w:rsid w:val="003E3E99"/>
    <w:rsid w:val="003F6C6B"/>
    <w:rsid w:val="004A411B"/>
    <w:rsid w:val="005327E0"/>
    <w:rsid w:val="006D086C"/>
    <w:rsid w:val="006D1A9F"/>
    <w:rsid w:val="007F6E2E"/>
    <w:rsid w:val="00884398"/>
    <w:rsid w:val="008F0E84"/>
    <w:rsid w:val="00957A61"/>
    <w:rsid w:val="00972A26"/>
    <w:rsid w:val="009B0FB0"/>
    <w:rsid w:val="00A01A7C"/>
    <w:rsid w:val="00A05A0E"/>
    <w:rsid w:val="00A16DDA"/>
    <w:rsid w:val="00A24896"/>
    <w:rsid w:val="00A63241"/>
    <w:rsid w:val="00AA019F"/>
    <w:rsid w:val="00B15411"/>
    <w:rsid w:val="00B60FB2"/>
    <w:rsid w:val="00B91A8A"/>
    <w:rsid w:val="00BA1593"/>
    <w:rsid w:val="00BD25E8"/>
    <w:rsid w:val="00C62926"/>
    <w:rsid w:val="00DC1D9F"/>
    <w:rsid w:val="00DF3E6E"/>
    <w:rsid w:val="00E10838"/>
    <w:rsid w:val="00E45E0A"/>
    <w:rsid w:val="00E77168"/>
    <w:rsid w:val="00E926C5"/>
    <w:rsid w:val="00EE03D2"/>
    <w:rsid w:val="00F63532"/>
    <w:rsid w:val="00F6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CF2C"/>
  <w15:chartTrackingRefBased/>
  <w15:docId w15:val="{AAC6BD55-294E-46E3-86C2-A1A01C80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9F"/>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19F"/>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AA019F"/>
  </w:style>
  <w:style w:type="paragraph" w:styleId="Footer">
    <w:name w:val="footer"/>
    <w:basedOn w:val="Normal"/>
    <w:link w:val="FooterChar"/>
    <w:uiPriority w:val="99"/>
    <w:unhideWhenUsed/>
    <w:rsid w:val="00AA019F"/>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AA019F"/>
  </w:style>
  <w:style w:type="paragraph" w:styleId="NoSpacing">
    <w:name w:val="No Spacing"/>
    <w:uiPriority w:val="1"/>
    <w:qFormat/>
    <w:rsid w:val="00AA019F"/>
    <w:pPr>
      <w:spacing w:after="0" w:line="240" w:lineRule="auto"/>
    </w:pPr>
  </w:style>
  <w:style w:type="paragraph" w:styleId="ListParagraph">
    <w:name w:val="List Paragraph"/>
    <w:basedOn w:val="Normal"/>
    <w:uiPriority w:val="34"/>
    <w:qFormat/>
    <w:rsid w:val="00AA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6173">
      <w:bodyDiv w:val="1"/>
      <w:marLeft w:val="0"/>
      <w:marRight w:val="0"/>
      <w:marTop w:val="0"/>
      <w:marBottom w:val="0"/>
      <w:divBdr>
        <w:top w:val="none" w:sz="0" w:space="0" w:color="auto"/>
        <w:left w:val="none" w:sz="0" w:space="0" w:color="auto"/>
        <w:bottom w:val="none" w:sz="0" w:space="0" w:color="auto"/>
        <w:right w:val="none" w:sz="0" w:space="0" w:color="auto"/>
      </w:divBdr>
    </w:div>
    <w:div w:id="9609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cathy.spencer</cp:lastModifiedBy>
  <cp:revision>2</cp:revision>
  <cp:lastPrinted>2022-05-10T00:26:00Z</cp:lastPrinted>
  <dcterms:created xsi:type="dcterms:W3CDTF">2023-02-24T19:27:00Z</dcterms:created>
  <dcterms:modified xsi:type="dcterms:W3CDTF">2023-02-24T19:27:00Z</dcterms:modified>
</cp:coreProperties>
</file>