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CCE5" w14:textId="77777777" w:rsidR="00CE082C" w:rsidRDefault="00CE082C" w:rsidP="00CE082C">
      <w:pPr>
        <w:spacing w:after="0" w:line="240" w:lineRule="auto"/>
        <w:rPr>
          <w:sz w:val="24"/>
          <w:szCs w:val="24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0428376"/>
      <w:bookmarkStart w:id="8" w:name="_Hlk77067327"/>
    </w:p>
    <w:p w14:paraId="2D1A4FF3" w14:textId="77777777" w:rsidR="00CE082C" w:rsidRPr="003E5BA9" w:rsidRDefault="00CE082C" w:rsidP="00CE082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19, 2021</w:t>
      </w:r>
      <w:r w:rsidRPr="003E5BA9">
        <w:rPr>
          <w:sz w:val="24"/>
          <w:szCs w:val="24"/>
        </w:rPr>
        <w:t xml:space="preserve"> 9:00 AM</w:t>
      </w:r>
    </w:p>
    <w:p w14:paraId="6579E030" w14:textId="77777777" w:rsidR="00CE082C" w:rsidRDefault="00CE082C" w:rsidP="00CE082C">
      <w:pPr>
        <w:pStyle w:val="NoSpacing"/>
        <w:jc w:val="center"/>
      </w:pPr>
      <w:r>
        <w:t>Rogers County Courthouse</w:t>
      </w:r>
    </w:p>
    <w:p w14:paraId="0F9A7326" w14:textId="77777777" w:rsidR="00CE082C" w:rsidRDefault="00CE082C" w:rsidP="00CE082C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334026E3" w14:textId="77777777" w:rsidR="00CE082C" w:rsidRDefault="00CE082C" w:rsidP="00CE082C">
      <w:pPr>
        <w:pStyle w:val="NoSpacing"/>
        <w:jc w:val="center"/>
      </w:pPr>
      <w:r>
        <w:t>200 S Lynn Riggs Blvd</w:t>
      </w:r>
    </w:p>
    <w:p w14:paraId="3F20A124" w14:textId="77777777" w:rsidR="00CE082C" w:rsidRPr="00232D0B" w:rsidRDefault="00CE082C" w:rsidP="00CE082C">
      <w:pPr>
        <w:pStyle w:val="NoSpacing"/>
        <w:jc w:val="center"/>
      </w:pPr>
      <w:r>
        <w:t>Claremore, OK 74017</w:t>
      </w:r>
    </w:p>
    <w:p w14:paraId="61D2B147" w14:textId="77777777" w:rsidR="00CE082C" w:rsidRPr="003E5BA9" w:rsidRDefault="00CE082C" w:rsidP="00CE082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CE082C" w:rsidRPr="00EE00D1" w14:paraId="14A6B008" w14:textId="77777777" w:rsidTr="0056028A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6AE7CA68" w14:textId="396B216B" w:rsidR="00CE082C" w:rsidRPr="005A3684" w:rsidRDefault="00CE082C" w:rsidP="0056028A">
            <w:pPr>
              <w:jc w:val="center"/>
              <w:rPr>
                <w:b/>
                <w:bCs/>
                <w:sz w:val="24"/>
                <w:szCs w:val="24"/>
              </w:rPr>
            </w:pPr>
            <w:r w:rsidRPr="005A3684">
              <w:rPr>
                <w:b/>
                <w:bCs/>
                <w:sz w:val="24"/>
                <w:szCs w:val="24"/>
              </w:rPr>
              <w:t xml:space="preserve">NE LEO </w:t>
            </w:r>
            <w:r>
              <w:rPr>
                <w:b/>
                <w:bCs/>
                <w:sz w:val="24"/>
                <w:szCs w:val="24"/>
              </w:rPr>
              <w:t xml:space="preserve">Special </w:t>
            </w:r>
            <w:r w:rsidRPr="005A3684">
              <w:rPr>
                <w:b/>
                <w:bCs/>
                <w:sz w:val="24"/>
                <w:szCs w:val="24"/>
              </w:rPr>
              <w:t>Meeting</w:t>
            </w:r>
            <w:r>
              <w:rPr>
                <w:b/>
                <w:bCs/>
                <w:sz w:val="24"/>
                <w:szCs w:val="24"/>
              </w:rPr>
              <w:t xml:space="preserve"> Minutes</w:t>
            </w:r>
          </w:p>
          <w:p w14:paraId="594CDAE9" w14:textId="77777777" w:rsidR="00CE082C" w:rsidRDefault="00CE082C" w:rsidP="005602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770278" w14:textId="77777777" w:rsidR="00CE082C" w:rsidRPr="00196A77" w:rsidRDefault="00CE082C" w:rsidP="005602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082C" w:rsidRPr="00EE00D1" w14:paraId="4132DCC1" w14:textId="77777777" w:rsidTr="0056028A">
        <w:trPr>
          <w:trHeight w:val="289"/>
        </w:trPr>
        <w:tc>
          <w:tcPr>
            <w:tcW w:w="6947" w:type="dxa"/>
          </w:tcPr>
          <w:p w14:paraId="5A86A1FB" w14:textId="77777777" w:rsidR="00CE082C" w:rsidRDefault="00CE082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  <w:r w:rsidR="00DD228A">
              <w:rPr>
                <w:sz w:val="20"/>
                <w:szCs w:val="20"/>
              </w:rPr>
              <w:t>Meeting called to order at 9:02AM</w:t>
            </w:r>
          </w:p>
          <w:p w14:paraId="1F114F7B" w14:textId="77777777" w:rsidR="001A1181" w:rsidRDefault="001A1181" w:rsidP="001A1181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Present: CLEO Dan Delozier, Mitch Antle, Ryan Ball, Lowell Walker</w:t>
            </w:r>
            <w:r>
              <w:rPr>
                <w:sz w:val="20"/>
                <w:szCs w:val="20"/>
              </w:rPr>
              <w:br/>
              <w:t>Members Absent: Burke LaRue, Jake Callihan, Steven Chasteen</w:t>
            </w:r>
          </w:p>
          <w:p w14:paraId="59BBCEE3" w14:textId="6AACB0ED" w:rsidR="001A1181" w:rsidRPr="00EE00D1" w:rsidRDefault="001A1181" w:rsidP="001A1181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Guests: Michelle Bish</w:t>
            </w:r>
          </w:p>
        </w:tc>
        <w:tc>
          <w:tcPr>
            <w:tcW w:w="3452" w:type="dxa"/>
          </w:tcPr>
          <w:p w14:paraId="14FCCC35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E082C" w:rsidRPr="00EE00D1" w14:paraId="325B4317" w14:textId="77777777" w:rsidTr="0056028A">
        <w:trPr>
          <w:trHeight w:val="289"/>
        </w:trPr>
        <w:tc>
          <w:tcPr>
            <w:tcW w:w="6947" w:type="dxa"/>
          </w:tcPr>
          <w:p w14:paraId="05FD4536" w14:textId="77777777" w:rsidR="00CE082C" w:rsidRDefault="00CE082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6, 2021 Minutes</w:t>
            </w:r>
            <w:r w:rsidRPr="00716E34">
              <w:rPr>
                <w:sz w:val="20"/>
                <w:szCs w:val="20"/>
              </w:rPr>
              <w:t xml:space="preserve"> </w:t>
            </w:r>
          </w:p>
          <w:p w14:paraId="574BA73D" w14:textId="3E733ED1" w:rsidR="00CE082C" w:rsidRPr="005102BA" w:rsidRDefault="00CE082C" w:rsidP="00CE082C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CLEO Dan Delozier reminded commissioners the minutes were provided electronically in Dropbox and asked for a motion to approve.</w:t>
            </w:r>
            <w:r w:rsidR="00DD228A">
              <w:rPr>
                <w:sz w:val="20"/>
                <w:szCs w:val="20"/>
              </w:rPr>
              <w:t xml:space="preserve"> Mitch Antle</w:t>
            </w:r>
            <w:r>
              <w:rPr>
                <w:sz w:val="20"/>
                <w:szCs w:val="20"/>
              </w:rPr>
              <w:t xml:space="preserve"> </w:t>
            </w:r>
            <w:r w:rsidR="003E29EE">
              <w:rPr>
                <w:sz w:val="20"/>
                <w:szCs w:val="20"/>
              </w:rPr>
              <w:t>motioned;</w:t>
            </w:r>
            <w:r>
              <w:rPr>
                <w:sz w:val="20"/>
                <w:szCs w:val="20"/>
              </w:rPr>
              <w:t xml:space="preserve"> </w:t>
            </w:r>
            <w:r w:rsidR="00DD228A">
              <w:rPr>
                <w:sz w:val="20"/>
                <w:szCs w:val="20"/>
              </w:rPr>
              <w:t xml:space="preserve">Ball </w:t>
            </w:r>
            <w:r>
              <w:rPr>
                <w:sz w:val="20"/>
                <w:szCs w:val="20"/>
              </w:rPr>
              <w:t>seconded. A vote was taken and all approved the August 6, 2021 meeting minutes.</w:t>
            </w:r>
          </w:p>
        </w:tc>
        <w:tc>
          <w:tcPr>
            <w:tcW w:w="3452" w:type="dxa"/>
          </w:tcPr>
          <w:p w14:paraId="0C5BA1CF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E082C" w:rsidRPr="00EE00D1" w14:paraId="3BD78446" w14:textId="77777777" w:rsidTr="0056028A">
        <w:trPr>
          <w:trHeight w:val="289"/>
        </w:trPr>
        <w:tc>
          <w:tcPr>
            <w:tcW w:w="6947" w:type="dxa"/>
            <w:shd w:val="clear" w:color="auto" w:fill="auto"/>
          </w:tcPr>
          <w:p w14:paraId="4E645FC8" w14:textId="77777777" w:rsidR="00CE082C" w:rsidRDefault="00CE082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6C1483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2022 Meeting Dates</w:t>
            </w:r>
          </w:p>
          <w:p w14:paraId="7229885E" w14:textId="3FFC5CB0" w:rsidR="00CE082C" w:rsidRPr="006C1483" w:rsidRDefault="00CE082C" w:rsidP="00CE082C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CLOE Delozier asked for a motion to approve. </w:t>
            </w:r>
            <w:r w:rsidR="00DD228A">
              <w:rPr>
                <w:sz w:val="20"/>
                <w:szCs w:val="20"/>
              </w:rPr>
              <w:t>Lowell Walker m</w:t>
            </w:r>
            <w:r>
              <w:rPr>
                <w:sz w:val="20"/>
                <w:szCs w:val="20"/>
              </w:rPr>
              <w:t xml:space="preserve">otioned, </w:t>
            </w:r>
            <w:r w:rsidR="00DD228A">
              <w:rPr>
                <w:sz w:val="20"/>
                <w:szCs w:val="20"/>
              </w:rPr>
              <w:t xml:space="preserve">Antle </w:t>
            </w:r>
            <w:r>
              <w:rPr>
                <w:sz w:val="20"/>
                <w:szCs w:val="20"/>
              </w:rPr>
              <w:t>seconded. A vote was taken and all approved the 2022 meeting dates.</w:t>
            </w:r>
          </w:p>
        </w:tc>
        <w:tc>
          <w:tcPr>
            <w:tcW w:w="3452" w:type="dxa"/>
          </w:tcPr>
          <w:p w14:paraId="3E617523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E082C" w:rsidRPr="00EE00D1" w14:paraId="2E4C625A" w14:textId="77777777" w:rsidTr="0056028A">
        <w:trPr>
          <w:trHeight w:val="289"/>
        </w:trPr>
        <w:tc>
          <w:tcPr>
            <w:tcW w:w="6947" w:type="dxa"/>
            <w:shd w:val="clear" w:color="auto" w:fill="auto"/>
          </w:tcPr>
          <w:p w14:paraId="55FA52FC" w14:textId="77777777" w:rsidR="00CE082C" w:rsidRDefault="00CE082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6C1483">
              <w:rPr>
                <w:sz w:val="20"/>
                <w:szCs w:val="20"/>
              </w:rPr>
              <w:t>Discussion/Action: Budget vs. Actual Report</w:t>
            </w:r>
            <w:r>
              <w:rPr>
                <w:sz w:val="20"/>
                <w:szCs w:val="20"/>
              </w:rPr>
              <w:t xml:space="preserve"> and Minimum Spending</w:t>
            </w:r>
          </w:p>
          <w:p w14:paraId="7F4E7A6A" w14:textId="77777777" w:rsidR="00CE082C" w:rsidRDefault="00CE082C" w:rsidP="005602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explained the Budget vs Actual Report.  She reported:</w:t>
            </w:r>
          </w:p>
          <w:p w14:paraId="00BB31CB" w14:textId="24DF5BFD" w:rsidR="00CE082C" w:rsidRPr="00EA5229" w:rsidRDefault="00CE082C" w:rsidP="005602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5229">
              <w:rPr>
                <w:sz w:val="20"/>
                <w:szCs w:val="20"/>
              </w:rPr>
              <w:t>Expenditures are mostly on track – exception is client dollars and those are still running low. We have some “Pockets of Promise” at Vinita Corrections, Delaware County Pardon and Parole, Light of Hope and ABE programs.</w:t>
            </w:r>
            <w:r w:rsidR="001A1181">
              <w:rPr>
                <w:sz w:val="20"/>
                <w:szCs w:val="20"/>
              </w:rPr>
              <w:t xml:space="preserve"> These prospective partnerships will help boost enrollments and expenditures.</w:t>
            </w:r>
          </w:p>
          <w:p w14:paraId="2871E0D6" w14:textId="77777777" w:rsidR="00CE082C" w:rsidRDefault="00CE082C" w:rsidP="0056028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A5229">
              <w:rPr>
                <w:sz w:val="20"/>
                <w:szCs w:val="20"/>
              </w:rPr>
              <w:t>Negative expenditure – recaptured from a Disallowed cost from our previous SP</w:t>
            </w:r>
          </w:p>
          <w:p w14:paraId="33CB2C0A" w14:textId="77777777" w:rsidR="00CE082C" w:rsidRDefault="00CE082C" w:rsidP="00560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also reported on the Actual Expenditures Report and Required Minimums</w:t>
            </w:r>
          </w:p>
          <w:p w14:paraId="146546C0" w14:textId="77777777" w:rsidR="00CE082C" w:rsidRPr="00625388" w:rsidRDefault="00CE082C" w:rsidP="00CE082C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req</w:t>
            </w:r>
            <w:r w:rsidRPr="00625388">
              <w:rPr>
                <w:sz w:val="20"/>
                <w:szCs w:val="20"/>
              </w:rPr>
              <w:t xml:space="preserve">uired minimum spending </w:t>
            </w:r>
            <w:r>
              <w:rPr>
                <w:sz w:val="20"/>
                <w:szCs w:val="20"/>
              </w:rPr>
              <w:t>was reported</w:t>
            </w:r>
          </w:p>
          <w:p w14:paraId="0C57FE0B" w14:textId="77777777" w:rsidR="00CE082C" w:rsidRDefault="00CE082C" w:rsidP="005602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to spend 75% on OSY – Current is 83%</w:t>
            </w:r>
          </w:p>
          <w:p w14:paraId="26B9B65D" w14:textId="77777777" w:rsidR="00CE082C" w:rsidRDefault="00CE082C" w:rsidP="005602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Work Experience must be 20% - Current 2.4%</w:t>
            </w:r>
          </w:p>
          <w:p w14:paraId="3D95DF1F" w14:textId="77777777" w:rsidR="00CE082C" w:rsidRPr="00EA5229" w:rsidRDefault="00CE082C" w:rsidP="005602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Budget – DWFS has only spent 10% of the budget</w:t>
            </w:r>
          </w:p>
          <w:p w14:paraId="399D757A" w14:textId="77777777" w:rsidR="00CE082C" w:rsidRDefault="00CE082C" w:rsidP="005602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Adult Current: 26%</w:t>
            </w:r>
          </w:p>
          <w:p w14:paraId="68B096F2" w14:textId="77777777" w:rsidR="00CE082C" w:rsidRDefault="00CE082C" w:rsidP="005602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DLW Current: 27%</w:t>
            </w:r>
          </w:p>
          <w:p w14:paraId="599BA2A5" w14:textId="01BF5E1D" w:rsidR="00CE082C" w:rsidRPr="00CE082C" w:rsidRDefault="00CE082C" w:rsidP="00CE082C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CLEO Delozier asked for a motion to approve. </w:t>
            </w:r>
            <w:r w:rsidR="00196D99">
              <w:rPr>
                <w:sz w:val="20"/>
                <w:szCs w:val="20"/>
              </w:rPr>
              <w:t xml:space="preserve">Ball </w:t>
            </w:r>
            <w:r w:rsidR="006276B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otioned, </w:t>
            </w:r>
            <w:r w:rsidR="00196D99">
              <w:rPr>
                <w:sz w:val="20"/>
                <w:szCs w:val="20"/>
              </w:rPr>
              <w:t xml:space="preserve">Antle </w:t>
            </w:r>
            <w:r>
              <w:rPr>
                <w:sz w:val="20"/>
                <w:szCs w:val="20"/>
              </w:rPr>
              <w:t>seconded. A vote was taken and all approved the Budget vs Actual Report.</w:t>
            </w:r>
          </w:p>
        </w:tc>
        <w:tc>
          <w:tcPr>
            <w:tcW w:w="3452" w:type="dxa"/>
          </w:tcPr>
          <w:p w14:paraId="42BB80E3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CE082C" w:rsidRPr="00EE00D1" w14:paraId="5DA6ACC3" w14:textId="77777777" w:rsidTr="0056028A">
        <w:trPr>
          <w:trHeight w:val="289"/>
        </w:trPr>
        <w:tc>
          <w:tcPr>
            <w:tcW w:w="6947" w:type="dxa"/>
            <w:shd w:val="clear" w:color="auto" w:fill="auto"/>
          </w:tcPr>
          <w:p w14:paraId="4365E106" w14:textId="77777777" w:rsidR="00CE082C" w:rsidRDefault="00CE082C" w:rsidP="00CE082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DWFS (Service Provider) Revised PY 21 Operating Budget</w:t>
            </w:r>
          </w:p>
          <w:p w14:paraId="36768436" w14:textId="77777777" w:rsidR="00CE082C" w:rsidRPr="00625388" w:rsidRDefault="00CE082C" w:rsidP="005602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reported on the DWFS Revised PY21 Operating Budget and explained why the changes were made.</w:t>
            </w:r>
          </w:p>
          <w:p w14:paraId="7BBAEE12" w14:textId="4941C09F" w:rsidR="00CE082C" w:rsidRDefault="00CE082C" w:rsidP="00CE082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NEWDB received a TET DLW grant and included these funds in the Operating Budget. DWFS did not spend these funds or have any additional enrollments, so </w:t>
            </w:r>
            <w:r w:rsidR="001A1181">
              <w:rPr>
                <w:sz w:val="20"/>
                <w:szCs w:val="20"/>
              </w:rPr>
              <w:t>their</w:t>
            </w:r>
            <w:r w:rsidRPr="00D41184">
              <w:rPr>
                <w:sz w:val="20"/>
                <w:szCs w:val="20"/>
              </w:rPr>
              <w:t xml:space="preserve"> operating budget</w:t>
            </w:r>
            <w:r w:rsidR="001A1181">
              <w:rPr>
                <w:sz w:val="20"/>
                <w:szCs w:val="20"/>
              </w:rPr>
              <w:t xml:space="preserve"> was reduced</w:t>
            </w:r>
            <w:r w:rsidRPr="00D41184">
              <w:rPr>
                <w:sz w:val="20"/>
                <w:szCs w:val="20"/>
              </w:rPr>
              <w:t xml:space="preserve"> due to DWFS not spending the TET </w:t>
            </w:r>
            <w:r w:rsidR="00BF3124">
              <w:rPr>
                <w:sz w:val="20"/>
                <w:szCs w:val="20"/>
              </w:rPr>
              <w:t>funds</w:t>
            </w:r>
            <w:r w:rsidRPr="00D41184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The TET grant funds expired on Sept 30. DWFS did not spend any of these funds.</w:t>
            </w:r>
          </w:p>
          <w:p w14:paraId="4D4C1C4E" w14:textId="77777777" w:rsidR="00CE082C" w:rsidRDefault="00CE082C" w:rsidP="00CE082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approved budget was $493,244.53, revised is $461,112.86</w:t>
            </w:r>
          </w:p>
          <w:p w14:paraId="7BE6A83C" w14:textId="77777777" w:rsidR="00CE082C" w:rsidRDefault="00CE082C" w:rsidP="00CE082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 reduced by $32,131.67.</w:t>
            </w:r>
          </w:p>
          <w:p w14:paraId="5AD10613" w14:textId="6E57EDEC" w:rsidR="00CE082C" w:rsidRPr="00666904" w:rsidRDefault="00CE082C" w:rsidP="0056028A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CLEO Delozier asked for a motion to approve.</w:t>
            </w:r>
            <w:r w:rsidR="00196D99">
              <w:rPr>
                <w:sz w:val="20"/>
                <w:szCs w:val="20"/>
              </w:rPr>
              <w:t xml:space="preserve"> Walker</w:t>
            </w:r>
            <w:r>
              <w:rPr>
                <w:sz w:val="20"/>
                <w:szCs w:val="20"/>
              </w:rPr>
              <w:t xml:space="preserve"> </w:t>
            </w:r>
            <w:r w:rsidR="003E29EE">
              <w:rPr>
                <w:sz w:val="20"/>
                <w:szCs w:val="20"/>
              </w:rPr>
              <w:t>motioned;</w:t>
            </w:r>
            <w:r>
              <w:rPr>
                <w:sz w:val="20"/>
                <w:szCs w:val="20"/>
              </w:rPr>
              <w:t xml:space="preserve"> </w:t>
            </w:r>
            <w:r w:rsidR="00196D99">
              <w:rPr>
                <w:sz w:val="20"/>
                <w:szCs w:val="20"/>
              </w:rPr>
              <w:t xml:space="preserve">Ball </w:t>
            </w:r>
            <w:r>
              <w:rPr>
                <w:sz w:val="20"/>
                <w:szCs w:val="20"/>
              </w:rPr>
              <w:t>seconded. A vote was taken and all approved the DWFS Revised Operating Budget for PY 21 in the amount of $461,112.86</w:t>
            </w:r>
          </w:p>
        </w:tc>
        <w:tc>
          <w:tcPr>
            <w:tcW w:w="3452" w:type="dxa"/>
          </w:tcPr>
          <w:p w14:paraId="1FE2DF8B" w14:textId="77777777" w:rsidR="00CE082C" w:rsidRDefault="00CE082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CE082C" w:rsidRPr="00EE00D1" w14:paraId="4DACC5E9" w14:textId="77777777" w:rsidTr="0056028A">
        <w:trPr>
          <w:trHeight w:val="289"/>
        </w:trPr>
        <w:tc>
          <w:tcPr>
            <w:tcW w:w="6947" w:type="dxa"/>
            <w:shd w:val="clear" w:color="auto" w:fill="auto"/>
          </w:tcPr>
          <w:p w14:paraId="67322775" w14:textId="77777777" w:rsidR="00CE082C" w:rsidRDefault="00CE082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Local Plan</w:t>
            </w:r>
          </w:p>
          <w:p w14:paraId="5E3EA9CD" w14:textId="01D867F6" w:rsidR="00CE082C" w:rsidRPr="00A27369" w:rsidRDefault="00CE082C" w:rsidP="00CE082C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Bish reported the Local Plan closed for public comment on 10/15/2021 and was submitted to OOWD for review and approval. The Local Plan requires approval form the LEOs. CLEO Delozier asked for a motion to approve. </w:t>
            </w:r>
            <w:r w:rsidR="00196D99">
              <w:rPr>
                <w:sz w:val="20"/>
                <w:szCs w:val="20"/>
              </w:rPr>
              <w:t xml:space="preserve">Ball </w:t>
            </w:r>
            <w:r w:rsidR="003E29EE">
              <w:rPr>
                <w:sz w:val="20"/>
                <w:szCs w:val="20"/>
              </w:rPr>
              <w:t>motioned;</w:t>
            </w:r>
            <w:r>
              <w:rPr>
                <w:sz w:val="20"/>
                <w:szCs w:val="20"/>
              </w:rPr>
              <w:t xml:space="preserve"> </w:t>
            </w:r>
            <w:r w:rsidR="00196D99">
              <w:rPr>
                <w:sz w:val="20"/>
                <w:szCs w:val="20"/>
              </w:rPr>
              <w:t xml:space="preserve">Walker </w:t>
            </w:r>
            <w:r>
              <w:rPr>
                <w:sz w:val="20"/>
                <w:szCs w:val="20"/>
              </w:rPr>
              <w:t>seconded. A vote was taken and all approved the Local Plan.</w:t>
            </w:r>
          </w:p>
        </w:tc>
        <w:tc>
          <w:tcPr>
            <w:tcW w:w="3452" w:type="dxa"/>
          </w:tcPr>
          <w:p w14:paraId="25050C12" w14:textId="77777777" w:rsidR="00CE082C" w:rsidRDefault="00CE082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CE082C" w:rsidRPr="00EE00D1" w14:paraId="360D1956" w14:textId="77777777" w:rsidTr="0056028A">
        <w:trPr>
          <w:trHeight w:val="289"/>
        </w:trPr>
        <w:tc>
          <w:tcPr>
            <w:tcW w:w="6947" w:type="dxa"/>
          </w:tcPr>
          <w:p w14:paraId="78315E66" w14:textId="77777777" w:rsidR="00CE082C" w:rsidRDefault="00CE082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Reports</w:t>
            </w:r>
          </w:p>
          <w:p w14:paraId="6C1DD1C7" w14:textId="77777777" w:rsidR="00CE082C" w:rsidRDefault="00CE082C" w:rsidP="0056028A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provided the following performance reports:</w:t>
            </w:r>
          </w:p>
          <w:p w14:paraId="18FF5855" w14:textId="2BE78674" w:rsidR="00CE082C" w:rsidRDefault="00CE082C" w:rsidP="0056028A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DWFS (Service Provider) Performance Report: 2/12</w:t>
            </w:r>
          </w:p>
          <w:p w14:paraId="16EC704D" w14:textId="77777777" w:rsidR="00CE082C" w:rsidRDefault="00CE082C" w:rsidP="0056028A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Services, One Stop Operator and Performance Indicators</w:t>
            </w:r>
            <w:r w:rsidRPr="00EE00D1">
              <w:rPr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>:</w:t>
            </w:r>
          </w:p>
          <w:p w14:paraId="079CEF07" w14:textId="77777777" w:rsidR="00CE082C" w:rsidRDefault="00CE082C" w:rsidP="0056028A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BS:  4/5</w:t>
            </w:r>
          </w:p>
          <w:p w14:paraId="2A8A83BC" w14:textId="77777777" w:rsidR="00CE082C" w:rsidRDefault="00CE082C" w:rsidP="0056028A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OSO: 4/5</w:t>
            </w:r>
          </w:p>
          <w:p w14:paraId="1EEC92E0" w14:textId="77777777" w:rsidR="00CE082C" w:rsidRPr="00EE00D1" w:rsidRDefault="00CE082C" w:rsidP="0056028A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Indicators: 6/15</w:t>
            </w:r>
          </w:p>
        </w:tc>
        <w:tc>
          <w:tcPr>
            <w:tcW w:w="3452" w:type="dxa"/>
          </w:tcPr>
          <w:p w14:paraId="74CB4B1A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</w:p>
        </w:tc>
      </w:tr>
      <w:tr w:rsidR="00CE082C" w:rsidRPr="00EE00D1" w14:paraId="4F8D3A4E" w14:textId="77777777" w:rsidTr="0056028A">
        <w:trPr>
          <w:trHeight w:val="289"/>
        </w:trPr>
        <w:tc>
          <w:tcPr>
            <w:tcW w:w="6947" w:type="dxa"/>
          </w:tcPr>
          <w:p w14:paraId="2F91B982" w14:textId="77777777" w:rsidR="00CE082C" w:rsidRDefault="00CE082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04866BB9" w14:textId="169D1C9A" w:rsidR="00CE082C" w:rsidRPr="00CE082C" w:rsidRDefault="00CE082C" w:rsidP="00560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E082C">
              <w:rPr>
                <w:b/>
                <w:bCs/>
                <w:sz w:val="18"/>
                <w:szCs w:val="18"/>
              </w:rPr>
              <w:t>Status of Career Services</w:t>
            </w:r>
          </w:p>
          <w:p w14:paraId="75ECF980" w14:textId="77777777" w:rsidR="00CE082C" w:rsidRDefault="00CE082C" w:rsidP="00CE082C">
            <w:pPr>
              <w:ind w:left="14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outlined concerns from her and the NEWDB staff regarding the delivery of career services:</w:t>
            </w:r>
          </w:p>
          <w:p w14:paraId="1F2CA281" w14:textId="77777777" w:rsidR="00CE082C" w:rsidRPr="007938E8" w:rsidRDefault="00CE082C" w:rsidP="00CE082C">
            <w:pPr>
              <w:ind w:left="1440"/>
              <w:contextualSpacing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>Expenditures are low for the 20 and 40% minimums; enrollments are painfully low</w:t>
            </w:r>
            <w:r>
              <w:rPr>
                <w:sz w:val="20"/>
                <w:szCs w:val="20"/>
              </w:rPr>
              <w:t>.</w:t>
            </w:r>
          </w:p>
          <w:p w14:paraId="0E630436" w14:textId="0306158B" w:rsidR="00CE082C" w:rsidRPr="007938E8" w:rsidRDefault="00CE082C" w:rsidP="00CE082C">
            <w:pPr>
              <w:ind w:left="1440"/>
              <w:contextualSpacing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 xml:space="preserve">The NEWDB team has </w:t>
            </w:r>
            <w:r>
              <w:rPr>
                <w:sz w:val="20"/>
                <w:szCs w:val="20"/>
              </w:rPr>
              <w:t xml:space="preserve">provided extensive support for </w:t>
            </w:r>
            <w:r w:rsidRPr="007938E8">
              <w:rPr>
                <w:sz w:val="20"/>
                <w:szCs w:val="20"/>
              </w:rPr>
              <w:t xml:space="preserve">programs and compliance/performance management. </w:t>
            </w:r>
          </w:p>
          <w:p w14:paraId="07A53AD3" w14:textId="3BC038DD" w:rsidR="00CE082C" w:rsidRPr="007938E8" w:rsidRDefault="00CE082C" w:rsidP="00CE082C">
            <w:pPr>
              <w:ind w:left="1440"/>
              <w:contextualSpacing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 xml:space="preserve">There are significant gaps in communication and quality of case management is </w:t>
            </w:r>
            <w:r w:rsidR="00BF3124">
              <w:rPr>
                <w:sz w:val="20"/>
                <w:szCs w:val="20"/>
              </w:rPr>
              <w:t>low</w:t>
            </w:r>
            <w:r w:rsidRPr="007938E8">
              <w:rPr>
                <w:sz w:val="20"/>
                <w:szCs w:val="20"/>
              </w:rPr>
              <w:t xml:space="preserve">. </w:t>
            </w:r>
          </w:p>
          <w:p w14:paraId="68CE74C3" w14:textId="77777777" w:rsidR="00CE082C" w:rsidRPr="007938E8" w:rsidRDefault="00CE082C" w:rsidP="00CE082C">
            <w:pPr>
              <w:ind w:left="1440"/>
              <w:contextualSpacing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 xml:space="preserve">There are numerous complaints from customers and businesses, including one from USDOL.  </w:t>
            </w:r>
          </w:p>
          <w:p w14:paraId="53623AF3" w14:textId="77777777" w:rsidR="00CE082C" w:rsidRPr="007938E8" w:rsidRDefault="00CE082C" w:rsidP="00CE082C">
            <w:pPr>
              <w:ind w:left="1440"/>
              <w:contextualSpacing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 xml:space="preserve">It has not been a good transition from the previous SP to the new SP. </w:t>
            </w:r>
          </w:p>
          <w:p w14:paraId="7A7C5B82" w14:textId="77777777" w:rsidR="00CE082C" w:rsidRPr="007938E8" w:rsidRDefault="00CE082C" w:rsidP="00CE082C">
            <w:pPr>
              <w:ind w:left="1440"/>
              <w:contextualSpacing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>There is disallowed cost from the first invoice.</w:t>
            </w:r>
          </w:p>
          <w:p w14:paraId="0FCF8543" w14:textId="77777777" w:rsidR="00CE082C" w:rsidRPr="007938E8" w:rsidRDefault="00CE082C" w:rsidP="00CE082C">
            <w:pPr>
              <w:ind w:left="1440"/>
              <w:contextualSpacing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 xml:space="preserve">We have requested a corrective action plan to address deficiencies. </w:t>
            </w:r>
          </w:p>
          <w:p w14:paraId="245F08A1" w14:textId="77777777" w:rsidR="00CE082C" w:rsidRPr="00CE082C" w:rsidRDefault="00CE082C" w:rsidP="00CE082C">
            <w:pPr>
              <w:ind w:left="1080"/>
              <w:rPr>
                <w:b/>
                <w:bCs/>
                <w:sz w:val="18"/>
                <w:szCs w:val="18"/>
              </w:rPr>
            </w:pPr>
          </w:p>
          <w:p w14:paraId="33DF543A" w14:textId="77777777" w:rsidR="00CE082C" w:rsidRPr="00CE082C" w:rsidRDefault="00CE082C" w:rsidP="00560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E082C">
              <w:rPr>
                <w:b/>
                <w:bCs/>
                <w:sz w:val="18"/>
                <w:szCs w:val="18"/>
              </w:rPr>
              <w:t>Disallowed Costs from Service Provider</w:t>
            </w:r>
          </w:p>
          <w:p w14:paraId="19AEFB81" w14:textId="77777777" w:rsidR="00CE082C" w:rsidRPr="00F559F1" w:rsidRDefault="00CE082C" w:rsidP="0056028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F559F1">
              <w:rPr>
                <w:sz w:val="20"/>
                <w:szCs w:val="20"/>
              </w:rPr>
              <w:t xml:space="preserve">The reported disallowed costs, which are not yet finalized, are: </w:t>
            </w:r>
          </w:p>
          <w:p w14:paraId="68F353CF" w14:textId="77777777" w:rsidR="00CE082C" w:rsidRPr="007938E8" w:rsidRDefault="00CE082C" w:rsidP="00CE082C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>July - $1188.50 + Fringe Costs</w:t>
            </w:r>
          </w:p>
          <w:p w14:paraId="59E32522" w14:textId="77777777" w:rsidR="00CE082C" w:rsidRPr="007938E8" w:rsidRDefault="00CE082C" w:rsidP="00CE082C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sz w:val="20"/>
                <w:szCs w:val="20"/>
              </w:rPr>
            </w:pPr>
            <w:r w:rsidRPr="007938E8">
              <w:rPr>
                <w:sz w:val="20"/>
                <w:szCs w:val="20"/>
              </w:rPr>
              <w:t>August - $48 + Fringe Costs</w:t>
            </w:r>
          </w:p>
          <w:p w14:paraId="7A1469A2" w14:textId="77777777" w:rsidR="00CE082C" w:rsidRPr="009C2AA2" w:rsidRDefault="00CE082C" w:rsidP="0056028A">
            <w:pPr>
              <w:pStyle w:val="ListParagraph"/>
              <w:ind w:left="1440"/>
              <w:rPr>
                <w:sz w:val="18"/>
                <w:szCs w:val="18"/>
              </w:rPr>
            </w:pPr>
            <w:r w:rsidRPr="00F559F1">
              <w:rPr>
                <w:sz w:val="20"/>
                <w:szCs w:val="20"/>
              </w:rPr>
              <w:lastRenderedPageBreak/>
              <w:t>Eckerd had disallowed costs as part of their contract close-out invoice in the amount of $7,058.37.</w:t>
            </w:r>
          </w:p>
          <w:p w14:paraId="7C255559" w14:textId="77777777" w:rsidR="00CE082C" w:rsidRPr="00CE082C" w:rsidRDefault="00CE082C" w:rsidP="00560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CE082C">
              <w:rPr>
                <w:b/>
                <w:bCs/>
                <w:sz w:val="18"/>
                <w:szCs w:val="18"/>
              </w:rPr>
              <w:t>Business Service Report</w:t>
            </w:r>
          </w:p>
          <w:p w14:paraId="7091BC49" w14:textId="77777777" w:rsidR="00CE082C" w:rsidRPr="00CE082C" w:rsidRDefault="00CE082C" w:rsidP="00560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E082C">
              <w:rPr>
                <w:b/>
                <w:bCs/>
                <w:sz w:val="18"/>
                <w:szCs w:val="18"/>
              </w:rPr>
              <w:t>Externships</w:t>
            </w:r>
          </w:p>
          <w:p w14:paraId="3F482DF2" w14:textId="6D916A0B" w:rsidR="00CE082C" w:rsidRPr="00CE082C" w:rsidRDefault="00CE082C" w:rsidP="00CE082C">
            <w:pPr>
              <w:pStyle w:val="ListParagraph"/>
              <w:ind w:left="1440"/>
              <w:rPr>
                <w:sz w:val="20"/>
                <w:szCs w:val="20"/>
              </w:rPr>
            </w:pPr>
            <w:r w:rsidRPr="00CE082C">
              <w:rPr>
                <w:sz w:val="18"/>
                <w:szCs w:val="18"/>
              </w:rPr>
              <w:t>Michelle explained the externship and invited commissioners to join.</w:t>
            </w:r>
          </w:p>
        </w:tc>
        <w:tc>
          <w:tcPr>
            <w:tcW w:w="3452" w:type="dxa"/>
          </w:tcPr>
          <w:p w14:paraId="4F176512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CE082C" w:rsidRPr="00EE00D1" w14:paraId="579D5E2E" w14:textId="77777777" w:rsidTr="0056028A">
        <w:trPr>
          <w:trHeight w:val="289"/>
        </w:trPr>
        <w:tc>
          <w:tcPr>
            <w:tcW w:w="6947" w:type="dxa"/>
          </w:tcPr>
          <w:p w14:paraId="7802A936" w14:textId="77777777" w:rsidR="00CE082C" w:rsidRPr="00EE00D1" w:rsidRDefault="00CE082C" w:rsidP="0056028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19226585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E082C" w:rsidRPr="00EE00D1" w14:paraId="2B8F1063" w14:textId="77777777" w:rsidTr="0056028A">
        <w:trPr>
          <w:trHeight w:val="273"/>
        </w:trPr>
        <w:tc>
          <w:tcPr>
            <w:tcW w:w="6947" w:type="dxa"/>
          </w:tcPr>
          <w:p w14:paraId="4B32F3C3" w14:textId="77777777" w:rsidR="00CE082C" w:rsidRPr="002E0796" w:rsidRDefault="00CE082C" w:rsidP="0056028A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7CBE4CA3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E082C" w:rsidRPr="00EE00D1" w14:paraId="693E258C" w14:textId="77777777" w:rsidTr="0056028A">
        <w:trPr>
          <w:trHeight w:val="273"/>
        </w:trPr>
        <w:tc>
          <w:tcPr>
            <w:tcW w:w="6947" w:type="dxa"/>
          </w:tcPr>
          <w:p w14:paraId="78C998C6" w14:textId="77777777" w:rsidR="00CE082C" w:rsidRDefault="00CE082C" w:rsidP="0056028A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>
              <w:rPr>
                <w:sz w:val="20"/>
                <w:szCs w:val="20"/>
              </w:rPr>
              <w:t xml:space="preserve"> </w:t>
            </w:r>
          </w:p>
          <w:p w14:paraId="2A747384" w14:textId="7A209756" w:rsidR="00CE082C" w:rsidRPr="00EE00D1" w:rsidRDefault="00CE082C" w:rsidP="0056028A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CLEO Delozier asked for a motion to adjourn. </w:t>
            </w:r>
            <w:r w:rsidR="003F7B6D">
              <w:rPr>
                <w:sz w:val="20"/>
                <w:szCs w:val="20"/>
              </w:rPr>
              <w:t xml:space="preserve">Ball </w:t>
            </w:r>
            <w:r w:rsidR="003E29EE">
              <w:rPr>
                <w:sz w:val="20"/>
                <w:szCs w:val="20"/>
              </w:rPr>
              <w:t>motioned;</w:t>
            </w:r>
            <w:r w:rsidR="003F7B6D">
              <w:rPr>
                <w:sz w:val="20"/>
                <w:szCs w:val="20"/>
              </w:rPr>
              <w:t xml:space="preserve"> Walker</w:t>
            </w:r>
            <w:r>
              <w:rPr>
                <w:sz w:val="20"/>
                <w:szCs w:val="20"/>
              </w:rPr>
              <w:t xml:space="preserve"> seconded. A vote was taken and all voted to adjourn. Meeting adjourned at</w:t>
            </w:r>
            <w:r w:rsidR="00C151EB">
              <w:rPr>
                <w:sz w:val="20"/>
                <w:szCs w:val="20"/>
              </w:rPr>
              <w:t xml:space="preserve"> 9:25 AM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508068B7" w14:textId="77777777" w:rsidR="00CE082C" w:rsidRPr="00EE00D1" w:rsidRDefault="00CE082C" w:rsidP="0056028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CE082C" w:rsidRPr="00EE00D1" w14:paraId="2DC5CA09" w14:textId="77777777" w:rsidTr="0056028A">
        <w:trPr>
          <w:trHeight w:val="273"/>
        </w:trPr>
        <w:tc>
          <w:tcPr>
            <w:tcW w:w="6947" w:type="dxa"/>
            <w:shd w:val="clear" w:color="auto" w:fill="4472C4" w:themeFill="accent1"/>
          </w:tcPr>
          <w:p w14:paraId="10334960" w14:textId="77777777" w:rsidR="00CE082C" w:rsidRDefault="00CE082C" w:rsidP="0056028A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</w:p>
          <w:p w14:paraId="1A928F5D" w14:textId="77777777" w:rsidR="00CE082C" w:rsidRPr="00EE00D1" w:rsidRDefault="00CE082C" w:rsidP="0056028A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4472C4" w:themeFill="accent1"/>
          </w:tcPr>
          <w:p w14:paraId="0392B210" w14:textId="77777777" w:rsidR="00CE082C" w:rsidRDefault="00CE082C" w:rsidP="0056028A">
            <w:pPr>
              <w:ind w:left="1020"/>
              <w:rPr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17E473EB" w14:textId="77777777" w:rsidR="00CE082C" w:rsidRPr="00EE00D1" w:rsidRDefault="00CE082C" w:rsidP="00CE082C">
      <w:pPr>
        <w:tabs>
          <w:tab w:val="left" w:pos="55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7"/>
    <w:bookmarkEnd w:id="8"/>
    <w:p w14:paraId="323FBE23" w14:textId="77777777" w:rsidR="00CE082C" w:rsidRDefault="00CE082C" w:rsidP="00CE082C"/>
    <w:p w14:paraId="526E0E4B" w14:textId="77777777" w:rsidR="00CE082C" w:rsidRDefault="00CE082C" w:rsidP="00CE082C"/>
    <w:p w14:paraId="63273B52" w14:textId="77777777" w:rsidR="00CE082C" w:rsidRDefault="00CE082C" w:rsidP="00CE082C"/>
    <w:p w14:paraId="65206410" w14:textId="77777777" w:rsidR="00597232" w:rsidRDefault="00597232"/>
    <w:sectPr w:rsidR="005972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E6FB" w14:textId="77777777" w:rsidR="00AB1EBF" w:rsidRDefault="00AB1EBF">
      <w:pPr>
        <w:spacing w:after="0" w:line="240" w:lineRule="auto"/>
      </w:pPr>
      <w:r>
        <w:separator/>
      </w:r>
    </w:p>
  </w:endnote>
  <w:endnote w:type="continuationSeparator" w:id="0">
    <w:p w14:paraId="0549AC08" w14:textId="77777777" w:rsidR="00AB1EBF" w:rsidRDefault="00AB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D3A2" w14:textId="77777777" w:rsidR="00C3519A" w:rsidRDefault="00A85667" w:rsidP="00C3519A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6901C743" wp14:editId="04464882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6AFA3" w14:textId="77777777" w:rsidR="00C3519A" w:rsidRDefault="00A85667" w:rsidP="00C3519A">
    <w:pPr>
      <w:pStyle w:val="Footer"/>
      <w:jc w:val="center"/>
    </w:pPr>
    <w:r>
      <w:rPr>
        <w:noProof/>
      </w:rPr>
      <w:drawing>
        <wp:inline distT="0" distB="0" distL="0" distR="0" wp14:anchorId="17585DAC" wp14:editId="340E5D09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2DCEC7C" w14:textId="77777777" w:rsidR="00C3519A" w:rsidRPr="00C947EC" w:rsidRDefault="00A85667" w:rsidP="00C3519A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00693D06" w14:textId="77777777" w:rsidR="00C3519A" w:rsidRPr="0034178E" w:rsidRDefault="00A85667" w:rsidP="00C3519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10.27.21 at 9:00 a.m. </w:t>
    </w:r>
  </w:p>
  <w:p w14:paraId="6056B8D7" w14:textId="77777777" w:rsidR="00C3519A" w:rsidRPr="00C3519A" w:rsidRDefault="00AB1EBF" w:rsidP="00C35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5006" w14:textId="77777777" w:rsidR="00AB1EBF" w:rsidRDefault="00AB1EBF">
      <w:pPr>
        <w:spacing w:after="0" w:line="240" w:lineRule="auto"/>
      </w:pPr>
      <w:r>
        <w:separator/>
      </w:r>
    </w:p>
  </w:footnote>
  <w:footnote w:type="continuationSeparator" w:id="0">
    <w:p w14:paraId="378DD3B9" w14:textId="77777777" w:rsidR="00AB1EBF" w:rsidRDefault="00AB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9E17" w14:textId="77777777" w:rsidR="00C3519A" w:rsidRDefault="00A85667">
    <w:pPr>
      <w:pStyle w:val="Header"/>
    </w:pPr>
    <w:r>
      <w:rPr>
        <w:noProof/>
      </w:rPr>
      <w:drawing>
        <wp:inline distT="0" distB="0" distL="0" distR="0" wp14:anchorId="1CF9497E" wp14:editId="228525A4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76E67"/>
    <w:multiLevelType w:val="hybridMultilevel"/>
    <w:tmpl w:val="66D8D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34301"/>
    <w:multiLevelType w:val="hybridMultilevel"/>
    <w:tmpl w:val="80163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C696A"/>
    <w:multiLevelType w:val="hybridMultilevel"/>
    <w:tmpl w:val="878E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B25D4"/>
    <w:multiLevelType w:val="hybridMultilevel"/>
    <w:tmpl w:val="EA2C5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13C7"/>
    <w:multiLevelType w:val="hybridMultilevel"/>
    <w:tmpl w:val="E9C85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2C"/>
    <w:rsid w:val="00000D7A"/>
    <w:rsid w:val="00100ED4"/>
    <w:rsid w:val="00150E6C"/>
    <w:rsid w:val="00196D99"/>
    <w:rsid w:val="001A1181"/>
    <w:rsid w:val="003E29EE"/>
    <w:rsid w:val="003F7B6D"/>
    <w:rsid w:val="0040706E"/>
    <w:rsid w:val="00597232"/>
    <w:rsid w:val="005A7672"/>
    <w:rsid w:val="00602CE0"/>
    <w:rsid w:val="006276B4"/>
    <w:rsid w:val="00977DA7"/>
    <w:rsid w:val="00A85667"/>
    <w:rsid w:val="00AB1EBF"/>
    <w:rsid w:val="00BF3124"/>
    <w:rsid w:val="00C151EB"/>
    <w:rsid w:val="00CA4CF0"/>
    <w:rsid w:val="00CE082C"/>
    <w:rsid w:val="00D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8B39"/>
  <w15:chartTrackingRefBased/>
  <w15:docId w15:val="{E3AA72BE-7005-4ED4-BF72-705D756F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8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82C"/>
    <w:pPr>
      <w:ind w:left="720"/>
      <w:contextualSpacing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CE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2C"/>
  </w:style>
  <w:style w:type="paragraph" w:styleId="Footer">
    <w:name w:val="footer"/>
    <w:basedOn w:val="Normal"/>
    <w:link w:val="FooterChar"/>
    <w:uiPriority w:val="99"/>
    <w:unhideWhenUsed/>
    <w:rsid w:val="00CE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2021-11-22T21:30:00Z</dcterms:created>
  <dcterms:modified xsi:type="dcterms:W3CDTF">2021-11-22T21:30:00Z</dcterms:modified>
</cp:coreProperties>
</file>