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7FD82" w14:textId="77777777" w:rsidR="00451273" w:rsidRPr="003E5BA9" w:rsidRDefault="00451273" w:rsidP="007370C0">
      <w:pPr>
        <w:spacing w:after="0" w:line="240" w:lineRule="auto"/>
        <w:jc w:val="center"/>
        <w:rPr>
          <w:rFonts w:cstheme="minorBidi"/>
          <w:sz w:val="24"/>
          <w:szCs w:val="24"/>
        </w:rPr>
      </w:pPr>
      <w:bookmarkStart w:id="0" w:name="_Hlk503170305"/>
      <w:bookmarkStart w:id="1" w:name="_Hlk493054601"/>
      <w:bookmarkStart w:id="2" w:name="_Hlk510504297"/>
      <w:bookmarkStart w:id="3" w:name="_Hlk519086632"/>
      <w:bookmarkStart w:id="4" w:name="_Hlk527954480"/>
      <w:bookmarkStart w:id="5" w:name="_Hlk13718536"/>
      <w:bookmarkStart w:id="6" w:name="_Hlk29271198"/>
      <w:r>
        <w:rPr>
          <w:rFonts w:cstheme="minorBidi"/>
          <w:sz w:val="24"/>
          <w:szCs w:val="24"/>
        </w:rPr>
        <w:t>April 9</w:t>
      </w:r>
      <w:r w:rsidRPr="003E5BA9">
        <w:rPr>
          <w:rFonts w:cstheme="minorBidi"/>
          <w:sz w:val="24"/>
          <w:szCs w:val="24"/>
        </w:rPr>
        <w:t>, 202</w:t>
      </w:r>
      <w:r>
        <w:rPr>
          <w:rFonts w:cstheme="minorBidi"/>
          <w:sz w:val="24"/>
          <w:szCs w:val="24"/>
        </w:rPr>
        <w:t>1</w:t>
      </w:r>
      <w:r w:rsidRPr="003E5BA9">
        <w:rPr>
          <w:rFonts w:cstheme="minorBidi"/>
          <w:sz w:val="24"/>
          <w:szCs w:val="24"/>
        </w:rPr>
        <w:t xml:space="preserve"> </w:t>
      </w:r>
      <w:r>
        <w:rPr>
          <w:rFonts w:cstheme="minorBidi"/>
          <w:sz w:val="24"/>
          <w:szCs w:val="24"/>
        </w:rPr>
        <w:t>8</w:t>
      </w:r>
      <w:r w:rsidRPr="003E5BA9">
        <w:rPr>
          <w:rFonts w:cstheme="minorBidi"/>
          <w:sz w:val="24"/>
          <w:szCs w:val="24"/>
        </w:rPr>
        <w:t>:00 AM</w:t>
      </w:r>
    </w:p>
    <w:p w14:paraId="23055B5D" w14:textId="77777777" w:rsidR="00451273" w:rsidRDefault="00451273" w:rsidP="00451273">
      <w:pPr>
        <w:pStyle w:val="NoSpacing"/>
        <w:jc w:val="center"/>
        <w:rPr>
          <w:sz w:val="24"/>
          <w:szCs w:val="24"/>
        </w:rPr>
      </w:pPr>
      <w:r>
        <w:rPr>
          <w:sz w:val="24"/>
          <w:szCs w:val="24"/>
        </w:rPr>
        <w:t>Light of Hope</w:t>
      </w:r>
    </w:p>
    <w:p w14:paraId="1F8ED16F" w14:textId="5AD99739" w:rsidR="00451273" w:rsidRDefault="00451273" w:rsidP="00451273">
      <w:pPr>
        <w:pStyle w:val="NoSpacing"/>
        <w:jc w:val="center"/>
        <w:rPr>
          <w:sz w:val="24"/>
          <w:szCs w:val="24"/>
        </w:rPr>
      </w:pPr>
      <w:r w:rsidRPr="007C5233">
        <w:rPr>
          <w:sz w:val="24"/>
          <w:szCs w:val="24"/>
        </w:rPr>
        <w:t>403 W 1st St</w:t>
      </w:r>
      <w:r w:rsidR="001325C5">
        <w:rPr>
          <w:sz w:val="24"/>
          <w:szCs w:val="24"/>
        </w:rPr>
        <w:t>.</w:t>
      </w:r>
      <w:r w:rsidRPr="007C5233">
        <w:rPr>
          <w:sz w:val="24"/>
          <w:szCs w:val="24"/>
        </w:rPr>
        <w:t xml:space="preserve"> </w:t>
      </w:r>
    </w:p>
    <w:p w14:paraId="5C766342" w14:textId="0CFF34C8" w:rsidR="00451273" w:rsidRPr="003E5BA9" w:rsidRDefault="00451273" w:rsidP="007370C0">
      <w:pPr>
        <w:pStyle w:val="NoSpacing"/>
        <w:jc w:val="center"/>
        <w:rPr>
          <w:sz w:val="24"/>
          <w:szCs w:val="24"/>
        </w:rPr>
      </w:pPr>
      <w:r w:rsidRPr="007C5233">
        <w:rPr>
          <w:sz w:val="24"/>
          <w:szCs w:val="24"/>
        </w:rPr>
        <w:t>Claremore</w:t>
      </w:r>
      <w:r>
        <w:rPr>
          <w:sz w:val="24"/>
          <w:szCs w:val="24"/>
        </w:rPr>
        <w:t xml:space="preserve">, </w:t>
      </w:r>
      <w:r w:rsidRPr="007C5233">
        <w:rPr>
          <w:sz w:val="24"/>
          <w:szCs w:val="24"/>
        </w:rPr>
        <w:t>OK 74017</w:t>
      </w:r>
    </w:p>
    <w:tbl>
      <w:tblPr>
        <w:tblStyle w:val="TableGrid"/>
        <w:tblW w:w="10399" w:type="dxa"/>
        <w:tblInd w:w="-185" w:type="dxa"/>
        <w:tblLook w:val="04A0" w:firstRow="1" w:lastRow="0" w:firstColumn="1" w:lastColumn="0" w:noHBand="0" w:noVBand="1"/>
      </w:tblPr>
      <w:tblGrid>
        <w:gridCol w:w="6947"/>
        <w:gridCol w:w="3452"/>
      </w:tblGrid>
      <w:tr w:rsidR="00451273" w:rsidRPr="00EE00D1" w14:paraId="3420210B" w14:textId="77777777" w:rsidTr="00FA5B0F">
        <w:trPr>
          <w:trHeight w:val="306"/>
        </w:trPr>
        <w:tc>
          <w:tcPr>
            <w:tcW w:w="10399" w:type="dxa"/>
            <w:gridSpan w:val="2"/>
            <w:shd w:val="clear" w:color="auto" w:fill="4472C4" w:themeFill="accent1"/>
          </w:tcPr>
          <w:p w14:paraId="44CAC5E6" w14:textId="77777777" w:rsidR="00451273" w:rsidRPr="00BE71C2" w:rsidRDefault="00451273" w:rsidP="00FA5B0F">
            <w:pPr>
              <w:jc w:val="center"/>
              <w:rPr>
                <w:b/>
                <w:bCs/>
                <w:sz w:val="24"/>
                <w:szCs w:val="24"/>
              </w:rPr>
            </w:pPr>
            <w:r w:rsidRPr="00BE71C2">
              <w:rPr>
                <w:b/>
                <w:bCs/>
                <w:sz w:val="24"/>
                <w:szCs w:val="24"/>
              </w:rPr>
              <w:t xml:space="preserve">NEWDB Special Executive Committee </w:t>
            </w:r>
          </w:p>
          <w:p w14:paraId="3216EA1D" w14:textId="77777777" w:rsidR="00451273" w:rsidRPr="00BE71C2" w:rsidRDefault="00451273" w:rsidP="00FA5B0F">
            <w:pPr>
              <w:jc w:val="center"/>
              <w:rPr>
                <w:b/>
                <w:bCs/>
                <w:sz w:val="24"/>
                <w:szCs w:val="24"/>
              </w:rPr>
            </w:pPr>
            <w:r w:rsidRPr="00BE71C2">
              <w:rPr>
                <w:b/>
                <w:bCs/>
                <w:sz w:val="24"/>
                <w:szCs w:val="24"/>
              </w:rPr>
              <w:t>Meeting Agenda</w:t>
            </w:r>
          </w:p>
        </w:tc>
      </w:tr>
      <w:tr w:rsidR="00451273" w:rsidRPr="00EE00D1" w14:paraId="5BF06D29" w14:textId="77777777" w:rsidTr="00FA5B0F">
        <w:trPr>
          <w:trHeight w:val="289"/>
        </w:trPr>
        <w:tc>
          <w:tcPr>
            <w:tcW w:w="6947" w:type="dxa"/>
          </w:tcPr>
          <w:p w14:paraId="378BAA39" w14:textId="77777777" w:rsidR="00451273" w:rsidRPr="00877EF1" w:rsidRDefault="00877EF1" w:rsidP="00FA5B0F">
            <w:pPr>
              <w:numPr>
                <w:ilvl w:val="0"/>
                <w:numId w:val="1"/>
              </w:numPr>
              <w:contextualSpacing/>
              <w:rPr>
                <w:sz w:val="20"/>
                <w:szCs w:val="20"/>
              </w:rPr>
            </w:pPr>
            <w:r>
              <w:rPr>
                <w:b/>
                <w:bCs/>
                <w:sz w:val="20"/>
                <w:szCs w:val="20"/>
              </w:rPr>
              <w:t xml:space="preserve">Members Present: </w:t>
            </w:r>
            <w:r w:rsidRPr="00877EF1">
              <w:rPr>
                <w:sz w:val="20"/>
                <w:szCs w:val="20"/>
              </w:rPr>
              <w:t>Heather Smoot, Scott Fry, Cheryle Martin, Layla Freeman</w:t>
            </w:r>
          </w:p>
          <w:p w14:paraId="33E08AC9" w14:textId="77777777" w:rsidR="00877EF1" w:rsidRDefault="00877EF1" w:rsidP="00877EF1">
            <w:pPr>
              <w:ind w:left="720"/>
              <w:contextualSpacing/>
              <w:rPr>
                <w:b/>
                <w:bCs/>
                <w:sz w:val="20"/>
                <w:szCs w:val="20"/>
              </w:rPr>
            </w:pPr>
            <w:r>
              <w:rPr>
                <w:b/>
                <w:bCs/>
                <w:sz w:val="20"/>
                <w:szCs w:val="20"/>
              </w:rPr>
              <w:t xml:space="preserve">Members Absent: </w:t>
            </w:r>
            <w:r w:rsidRPr="00877EF1">
              <w:rPr>
                <w:sz w:val="20"/>
                <w:szCs w:val="20"/>
              </w:rPr>
              <w:t>David Chaussard</w:t>
            </w:r>
          </w:p>
          <w:p w14:paraId="4FA079EA" w14:textId="0A513A21" w:rsidR="00877EF1" w:rsidRPr="00407A49" w:rsidRDefault="00877EF1" w:rsidP="00407A49">
            <w:pPr>
              <w:ind w:left="720"/>
              <w:contextualSpacing/>
              <w:rPr>
                <w:sz w:val="20"/>
                <w:szCs w:val="20"/>
              </w:rPr>
            </w:pPr>
            <w:r>
              <w:rPr>
                <w:b/>
                <w:bCs/>
                <w:sz w:val="20"/>
                <w:szCs w:val="20"/>
              </w:rPr>
              <w:t xml:space="preserve">Guests: </w:t>
            </w:r>
            <w:r w:rsidRPr="00877EF1">
              <w:rPr>
                <w:sz w:val="20"/>
                <w:szCs w:val="20"/>
              </w:rPr>
              <w:t>Michelle Bish</w:t>
            </w:r>
          </w:p>
        </w:tc>
        <w:tc>
          <w:tcPr>
            <w:tcW w:w="3452" w:type="dxa"/>
          </w:tcPr>
          <w:p w14:paraId="5A71D475" w14:textId="359896BA" w:rsidR="00451273" w:rsidRPr="00EE00D1" w:rsidRDefault="00451273" w:rsidP="00FA5B0F">
            <w:pPr>
              <w:ind w:left="1020"/>
              <w:rPr>
                <w:sz w:val="20"/>
                <w:szCs w:val="20"/>
              </w:rPr>
            </w:pPr>
          </w:p>
        </w:tc>
      </w:tr>
      <w:tr w:rsidR="00451273" w:rsidRPr="00EE00D1" w14:paraId="7AF1D31E" w14:textId="77777777" w:rsidTr="00FA5B0F">
        <w:trPr>
          <w:trHeight w:val="289"/>
        </w:trPr>
        <w:tc>
          <w:tcPr>
            <w:tcW w:w="6947" w:type="dxa"/>
          </w:tcPr>
          <w:p w14:paraId="6ED9E487" w14:textId="7E879147" w:rsidR="00451273" w:rsidRPr="0053089B" w:rsidRDefault="00451273" w:rsidP="0053089B">
            <w:pPr>
              <w:numPr>
                <w:ilvl w:val="0"/>
                <w:numId w:val="1"/>
              </w:numPr>
              <w:contextualSpacing/>
              <w:rPr>
                <w:b/>
                <w:bCs/>
                <w:sz w:val="20"/>
                <w:szCs w:val="20"/>
              </w:rPr>
            </w:pPr>
            <w:bookmarkStart w:id="7" w:name="_Hlk517331761"/>
            <w:r w:rsidRPr="0053089B">
              <w:rPr>
                <w:b/>
                <w:bCs/>
                <w:sz w:val="20"/>
                <w:szCs w:val="20"/>
              </w:rPr>
              <w:t>February 11, 2021 Minutes</w:t>
            </w:r>
            <w:bookmarkEnd w:id="7"/>
          </w:p>
          <w:p w14:paraId="47D38405" w14:textId="2FB4229A" w:rsidR="00451273" w:rsidRPr="00451273" w:rsidRDefault="0053089B" w:rsidP="0053089B">
            <w:pPr>
              <w:tabs>
                <w:tab w:val="left" w:pos="1440"/>
                <w:tab w:val="left" w:pos="8753"/>
              </w:tabs>
              <w:ind w:left="720"/>
              <w:rPr>
                <w:sz w:val="20"/>
                <w:szCs w:val="20"/>
              </w:rPr>
            </w:pPr>
            <w:r>
              <w:rPr>
                <w:sz w:val="20"/>
                <w:szCs w:val="20"/>
              </w:rPr>
              <w:t xml:space="preserve">The Chair request a motion to approve. </w:t>
            </w:r>
            <w:r w:rsidR="007370C0">
              <w:rPr>
                <w:sz w:val="20"/>
                <w:szCs w:val="20"/>
              </w:rPr>
              <w:t>Lay</w:t>
            </w:r>
            <w:r w:rsidR="00CC378B">
              <w:rPr>
                <w:sz w:val="20"/>
                <w:szCs w:val="20"/>
              </w:rPr>
              <w:t>la</w:t>
            </w:r>
            <w:r w:rsidR="007370C0">
              <w:rPr>
                <w:sz w:val="20"/>
                <w:szCs w:val="20"/>
              </w:rPr>
              <w:t xml:space="preserve"> Freeman m</w:t>
            </w:r>
            <w:r>
              <w:rPr>
                <w:sz w:val="20"/>
                <w:szCs w:val="20"/>
              </w:rPr>
              <w:t xml:space="preserve">otioned to </w:t>
            </w:r>
            <w:r w:rsidR="001325C5">
              <w:rPr>
                <w:sz w:val="20"/>
                <w:szCs w:val="20"/>
              </w:rPr>
              <w:t>approve;</w:t>
            </w:r>
            <w:r>
              <w:rPr>
                <w:sz w:val="20"/>
                <w:szCs w:val="20"/>
              </w:rPr>
              <w:t xml:space="preserve"> </w:t>
            </w:r>
            <w:r w:rsidR="007370C0">
              <w:rPr>
                <w:sz w:val="20"/>
                <w:szCs w:val="20"/>
              </w:rPr>
              <w:t xml:space="preserve">Scott Fry </w:t>
            </w:r>
            <w:r>
              <w:rPr>
                <w:sz w:val="20"/>
                <w:szCs w:val="20"/>
              </w:rPr>
              <w:t>seconded. A vote was taken and all approved the February 11, 2021 minutes.</w:t>
            </w:r>
          </w:p>
        </w:tc>
        <w:tc>
          <w:tcPr>
            <w:tcW w:w="3452" w:type="dxa"/>
          </w:tcPr>
          <w:p w14:paraId="187C7DC6" w14:textId="77777777" w:rsidR="00451273" w:rsidRPr="00EE00D1" w:rsidRDefault="00451273" w:rsidP="00FA5B0F">
            <w:pPr>
              <w:ind w:left="1020"/>
              <w:rPr>
                <w:sz w:val="20"/>
                <w:szCs w:val="20"/>
              </w:rPr>
            </w:pPr>
            <w:r w:rsidRPr="00EE00D1">
              <w:rPr>
                <w:sz w:val="20"/>
                <w:szCs w:val="20"/>
              </w:rPr>
              <w:t>Heather Smoot</w:t>
            </w:r>
          </w:p>
        </w:tc>
      </w:tr>
      <w:tr w:rsidR="00451273" w:rsidRPr="00EE00D1" w14:paraId="06D31280" w14:textId="77777777" w:rsidTr="00FA5B0F">
        <w:trPr>
          <w:trHeight w:val="289"/>
        </w:trPr>
        <w:tc>
          <w:tcPr>
            <w:tcW w:w="6947" w:type="dxa"/>
            <w:shd w:val="clear" w:color="auto" w:fill="auto"/>
          </w:tcPr>
          <w:p w14:paraId="474867C3" w14:textId="77777777" w:rsidR="00451273" w:rsidRPr="0053089B" w:rsidRDefault="00451273" w:rsidP="00FA5B0F">
            <w:pPr>
              <w:numPr>
                <w:ilvl w:val="0"/>
                <w:numId w:val="1"/>
              </w:numPr>
              <w:contextualSpacing/>
              <w:rPr>
                <w:b/>
                <w:bCs/>
                <w:sz w:val="20"/>
                <w:szCs w:val="20"/>
              </w:rPr>
            </w:pPr>
            <w:r w:rsidRPr="0053089B">
              <w:rPr>
                <w:b/>
                <w:bCs/>
                <w:sz w:val="20"/>
                <w:szCs w:val="20"/>
              </w:rPr>
              <w:t>Discussion/Action: One Stop Operator Services</w:t>
            </w:r>
          </w:p>
          <w:p w14:paraId="549DF25B" w14:textId="7387D1A0" w:rsidR="00451273" w:rsidRDefault="0053089B" w:rsidP="0053089B">
            <w:pPr>
              <w:ind w:left="720"/>
              <w:contextualSpacing/>
              <w:rPr>
                <w:sz w:val="20"/>
                <w:szCs w:val="20"/>
              </w:rPr>
            </w:pPr>
            <w:r>
              <w:rPr>
                <w:sz w:val="20"/>
                <w:szCs w:val="20"/>
              </w:rPr>
              <w:t>Michelle Bish described the procurement process for the One Stop Operator services. F</w:t>
            </w:r>
            <w:r w:rsidR="00451273">
              <w:rPr>
                <w:sz w:val="20"/>
                <w:szCs w:val="20"/>
              </w:rPr>
              <w:t xml:space="preserve">oreman Consulting </w:t>
            </w:r>
            <w:r>
              <w:rPr>
                <w:sz w:val="20"/>
                <w:szCs w:val="20"/>
              </w:rPr>
              <w:t xml:space="preserve">was hired </w:t>
            </w:r>
            <w:r w:rsidR="00451273">
              <w:rPr>
                <w:sz w:val="20"/>
                <w:szCs w:val="20"/>
              </w:rPr>
              <w:t xml:space="preserve">to </w:t>
            </w:r>
            <w:r>
              <w:rPr>
                <w:sz w:val="20"/>
                <w:szCs w:val="20"/>
              </w:rPr>
              <w:t>help ensure a</w:t>
            </w:r>
            <w:r w:rsidR="00451273">
              <w:rPr>
                <w:sz w:val="20"/>
                <w:szCs w:val="20"/>
              </w:rPr>
              <w:t xml:space="preserve"> fair and competitive </w:t>
            </w:r>
            <w:r>
              <w:rPr>
                <w:sz w:val="20"/>
                <w:szCs w:val="20"/>
              </w:rPr>
              <w:t>procurement process. The RFP was widely distributed, including on the NEWDB website and bidder lists. Mr. Foreman was</w:t>
            </w:r>
            <w:r w:rsidR="00451273">
              <w:rPr>
                <w:sz w:val="20"/>
                <w:szCs w:val="20"/>
              </w:rPr>
              <w:t xml:space="preserve"> responsible for review committee</w:t>
            </w:r>
            <w:r>
              <w:rPr>
                <w:sz w:val="20"/>
                <w:szCs w:val="20"/>
              </w:rPr>
              <w:t xml:space="preserve">. The </w:t>
            </w:r>
            <w:r w:rsidR="00451273">
              <w:rPr>
                <w:sz w:val="20"/>
                <w:szCs w:val="20"/>
              </w:rPr>
              <w:t>NEWDB</w:t>
            </w:r>
            <w:r>
              <w:rPr>
                <w:sz w:val="20"/>
                <w:szCs w:val="20"/>
              </w:rPr>
              <w:t xml:space="preserve"> was the</w:t>
            </w:r>
            <w:r w:rsidR="00451273">
              <w:rPr>
                <w:sz w:val="20"/>
                <w:szCs w:val="20"/>
              </w:rPr>
              <w:t xml:space="preserve"> only bidder</w:t>
            </w:r>
            <w:r>
              <w:rPr>
                <w:sz w:val="20"/>
                <w:szCs w:val="20"/>
              </w:rPr>
              <w:t>, however there was a minimum scoring standard required and the NEWDB exceeded the minimum standard. The review committee is recommending the NEWDB as the One Stop Operator with a c</w:t>
            </w:r>
            <w:r w:rsidR="00451273">
              <w:rPr>
                <w:sz w:val="20"/>
                <w:szCs w:val="20"/>
              </w:rPr>
              <w:t>ontract to begin May 1</w:t>
            </w:r>
            <w:r>
              <w:rPr>
                <w:sz w:val="20"/>
                <w:szCs w:val="20"/>
              </w:rPr>
              <w:t>. Michelle also reminded committee members that the Governor and CLEO must agree to the selection of the NEWDB. The CLEO has already agreed. Michelle is r</w:t>
            </w:r>
            <w:r w:rsidR="00451273">
              <w:rPr>
                <w:sz w:val="20"/>
                <w:szCs w:val="20"/>
              </w:rPr>
              <w:t>equesting the NEWDB approve the recommendation of the review committee for the NEWDB to serve as the Operator.</w:t>
            </w:r>
          </w:p>
          <w:p w14:paraId="2A3D1CF6" w14:textId="183FE61D" w:rsidR="00451273" w:rsidRPr="00196A77" w:rsidRDefault="0053089B" w:rsidP="0053089B">
            <w:pPr>
              <w:ind w:left="720"/>
              <w:contextualSpacing/>
              <w:rPr>
                <w:sz w:val="20"/>
                <w:szCs w:val="20"/>
              </w:rPr>
            </w:pPr>
            <w:r>
              <w:rPr>
                <w:sz w:val="20"/>
                <w:szCs w:val="20"/>
              </w:rPr>
              <w:t xml:space="preserve">The Chair request a motion to approve. </w:t>
            </w:r>
            <w:r w:rsidR="007370C0">
              <w:rPr>
                <w:sz w:val="20"/>
                <w:szCs w:val="20"/>
              </w:rPr>
              <w:t>Scott Fry m</w:t>
            </w:r>
            <w:r>
              <w:rPr>
                <w:sz w:val="20"/>
                <w:szCs w:val="20"/>
              </w:rPr>
              <w:t>otioned to approve</w:t>
            </w:r>
            <w:r w:rsidR="00CC378B">
              <w:rPr>
                <w:sz w:val="20"/>
                <w:szCs w:val="20"/>
              </w:rPr>
              <w:t>;</w:t>
            </w:r>
            <w:r>
              <w:rPr>
                <w:sz w:val="20"/>
                <w:szCs w:val="20"/>
              </w:rPr>
              <w:t xml:space="preserve"> </w:t>
            </w:r>
            <w:r w:rsidR="007370C0">
              <w:rPr>
                <w:sz w:val="20"/>
                <w:szCs w:val="20"/>
              </w:rPr>
              <w:t xml:space="preserve">Cheryle Martin </w:t>
            </w:r>
            <w:r>
              <w:rPr>
                <w:sz w:val="20"/>
                <w:szCs w:val="20"/>
              </w:rPr>
              <w:t>seconded. A vote was taken and all approved the recommendation of the review committee for the NEWDB to serve as the One Stop Operator.</w:t>
            </w:r>
          </w:p>
        </w:tc>
        <w:tc>
          <w:tcPr>
            <w:tcW w:w="3452" w:type="dxa"/>
          </w:tcPr>
          <w:p w14:paraId="058CD4F9" w14:textId="77777777" w:rsidR="00451273" w:rsidRPr="00EE00D1" w:rsidRDefault="00451273" w:rsidP="00FA5B0F">
            <w:pPr>
              <w:ind w:left="1020"/>
              <w:rPr>
                <w:sz w:val="20"/>
                <w:szCs w:val="20"/>
              </w:rPr>
            </w:pPr>
            <w:r w:rsidRPr="00EE00D1">
              <w:rPr>
                <w:sz w:val="20"/>
                <w:szCs w:val="20"/>
              </w:rPr>
              <w:t>Michelle Bish</w:t>
            </w:r>
          </w:p>
        </w:tc>
      </w:tr>
      <w:tr w:rsidR="00451273" w:rsidRPr="00EE00D1" w14:paraId="658447DB" w14:textId="77777777" w:rsidTr="00FA5B0F">
        <w:trPr>
          <w:trHeight w:val="289"/>
        </w:trPr>
        <w:tc>
          <w:tcPr>
            <w:tcW w:w="6947" w:type="dxa"/>
            <w:shd w:val="clear" w:color="auto" w:fill="auto"/>
          </w:tcPr>
          <w:p w14:paraId="71F00469" w14:textId="77777777" w:rsidR="00451273" w:rsidRPr="0053089B" w:rsidRDefault="00451273" w:rsidP="00FA5B0F">
            <w:pPr>
              <w:numPr>
                <w:ilvl w:val="0"/>
                <w:numId w:val="1"/>
              </w:numPr>
              <w:contextualSpacing/>
              <w:rPr>
                <w:b/>
                <w:bCs/>
                <w:sz w:val="20"/>
                <w:szCs w:val="20"/>
              </w:rPr>
            </w:pPr>
            <w:r w:rsidRPr="0053089B">
              <w:rPr>
                <w:b/>
                <w:bCs/>
                <w:sz w:val="20"/>
                <w:szCs w:val="20"/>
              </w:rPr>
              <w:t>Discussion/Action: Conflict of Interest Agreement</w:t>
            </w:r>
          </w:p>
          <w:p w14:paraId="44DB82AA" w14:textId="78731391" w:rsidR="00451273" w:rsidRDefault="00451273" w:rsidP="00451273">
            <w:pPr>
              <w:ind w:left="720"/>
              <w:contextualSpacing/>
              <w:rPr>
                <w:sz w:val="20"/>
                <w:szCs w:val="20"/>
              </w:rPr>
            </w:pPr>
            <w:r>
              <w:rPr>
                <w:sz w:val="20"/>
                <w:szCs w:val="20"/>
              </w:rPr>
              <w:t xml:space="preserve">Michelle discussed the federal regulations that require entities who serve in more than one role in the workforce system </w:t>
            </w:r>
            <w:r w:rsidR="007370C0">
              <w:rPr>
                <w:sz w:val="20"/>
                <w:szCs w:val="20"/>
              </w:rPr>
              <w:t xml:space="preserve">to </w:t>
            </w:r>
            <w:r>
              <w:rPr>
                <w:sz w:val="20"/>
                <w:szCs w:val="20"/>
              </w:rPr>
              <w:t>establish firewalls to prevent a conflict of interest when performing more than one role in the system. The NEWDB serves as the Fiscal Agent and now Operator. Staff put in considerable research regarding the required firewalls and have drafted a Conflict</w:t>
            </w:r>
            <w:r w:rsidR="001325C5">
              <w:rPr>
                <w:sz w:val="20"/>
                <w:szCs w:val="20"/>
              </w:rPr>
              <w:t>-</w:t>
            </w:r>
            <w:r>
              <w:rPr>
                <w:sz w:val="20"/>
                <w:szCs w:val="20"/>
              </w:rPr>
              <w:t>of</w:t>
            </w:r>
            <w:r w:rsidR="001325C5">
              <w:rPr>
                <w:sz w:val="20"/>
                <w:szCs w:val="20"/>
              </w:rPr>
              <w:t>-</w:t>
            </w:r>
            <w:r>
              <w:rPr>
                <w:sz w:val="20"/>
                <w:szCs w:val="20"/>
              </w:rPr>
              <w:t xml:space="preserve">Interest Policy and Agreement. The policy was approved at the February meeting. The Agreement is between the board and the LEOs and defines the mechanisms put into place to avoid a conflict of interest. </w:t>
            </w:r>
          </w:p>
          <w:p w14:paraId="6A797B42" w14:textId="2A8418DB" w:rsidR="00451273" w:rsidRPr="00196A77" w:rsidRDefault="00451273" w:rsidP="00451273">
            <w:pPr>
              <w:ind w:left="720"/>
              <w:contextualSpacing/>
              <w:rPr>
                <w:sz w:val="20"/>
                <w:szCs w:val="20"/>
              </w:rPr>
            </w:pPr>
            <w:r>
              <w:rPr>
                <w:sz w:val="20"/>
                <w:szCs w:val="20"/>
              </w:rPr>
              <w:t xml:space="preserve">The Chair request a motion to approve. </w:t>
            </w:r>
            <w:r w:rsidR="007370C0">
              <w:rPr>
                <w:sz w:val="20"/>
                <w:szCs w:val="20"/>
              </w:rPr>
              <w:t>Cheryle Martin m</w:t>
            </w:r>
            <w:r>
              <w:rPr>
                <w:sz w:val="20"/>
                <w:szCs w:val="20"/>
              </w:rPr>
              <w:t>otioned to approve</w:t>
            </w:r>
            <w:r w:rsidR="00CC378B">
              <w:rPr>
                <w:sz w:val="20"/>
                <w:szCs w:val="20"/>
              </w:rPr>
              <w:t>;</w:t>
            </w:r>
            <w:r>
              <w:rPr>
                <w:sz w:val="20"/>
                <w:szCs w:val="20"/>
              </w:rPr>
              <w:t xml:space="preserve"> </w:t>
            </w:r>
            <w:r w:rsidR="007370C0">
              <w:rPr>
                <w:sz w:val="20"/>
                <w:szCs w:val="20"/>
              </w:rPr>
              <w:t xml:space="preserve">Layla Freeman </w:t>
            </w:r>
            <w:r>
              <w:rPr>
                <w:sz w:val="20"/>
                <w:szCs w:val="20"/>
              </w:rPr>
              <w:t xml:space="preserve">seconded. A vote was taken and all approved the </w:t>
            </w:r>
            <w:r w:rsidR="001325C5">
              <w:rPr>
                <w:sz w:val="20"/>
                <w:szCs w:val="20"/>
              </w:rPr>
              <w:t>Conflict-of-Interest</w:t>
            </w:r>
            <w:r>
              <w:rPr>
                <w:sz w:val="20"/>
                <w:szCs w:val="20"/>
              </w:rPr>
              <w:t xml:space="preserve"> </w:t>
            </w:r>
            <w:r w:rsidR="00CC378B">
              <w:rPr>
                <w:sz w:val="20"/>
                <w:szCs w:val="20"/>
              </w:rPr>
              <w:t xml:space="preserve">Policy and </w:t>
            </w:r>
            <w:r>
              <w:rPr>
                <w:sz w:val="20"/>
                <w:szCs w:val="20"/>
              </w:rPr>
              <w:t xml:space="preserve">Agreement. </w:t>
            </w:r>
          </w:p>
        </w:tc>
        <w:tc>
          <w:tcPr>
            <w:tcW w:w="3452" w:type="dxa"/>
          </w:tcPr>
          <w:p w14:paraId="517A8D1C" w14:textId="77777777" w:rsidR="00451273" w:rsidRPr="00EE00D1" w:rsidRDefault="00451273" w:rsidP="00FA5B0F">
            <w:pPr>
              <w:ind w:left="1020"/>
              <w:rPr>
                <w:sz w:val="20"/>
                <w:szCs w:val="20"/>
              </w:rPr>
            </w:pPr>
            <w:r>
              <w:rPr>
                <w:sz w:val="20"/>
                <w:szCs w:val="20"/>
              </w:rPr>
              <w:t>Michelle Bish</w:t>
            </w:r>
          </w:p>
        </w:tc>
      </w:tr>
      <w:tr w:rsidR="00451273" w:rsidRPr="00EE00D1" w14:paraId="2A79D45E" w14:textId="77777777" w:rsidTr="00FA5B0F">
        <w:trPr>
          <w:trHeight w:val="289"/>
        </w:trPr>
        <w:tc>
          <w:tcPr>
            <w:tcW w:w="6947" w:type="dxa"/>
            <w:shd w:val="clear" w:color="auto" w:fill="auto"/>
          </w:tcPr>
          <w:p w14:paraId="19ED9BA9" w14:textId="77777777" w:rsidR="00451273" w:rsidRPr="0053089B" w:rsidRDefault="00451273" w:rsidP="00FA5B0F">
            <w:pPr>
              <w:numPr>
                <w:ilvl w:val="0"/>
                <w:numId w:val="1"/>
              </w:numPr>
              <w:contextualSpacing/>
              <w:rPr>
                <w:b/>
                <w:bCs/>
                <w:sz w:val="20"/>
                <w:szCs w:val="20"/>
              </w:rPr>
            </w:pPr>
            <w:r w:rsidRPr="0053089B">
              <w:rPr>
                <w:b/>
                <w:bCs/>
                <w:sz w:val="20"/>
                <w:szCs w:val="20"/>
              </w:rPr>
              <w:t>Discussion/Action: Staffing One Stop Operator</w:t>
            </w:r>
          </w:p>
          <w:p w14:paraId="44F2C32A" w14:textId="77777777" w:rsidR="00451273" w:rsidRDefault="00451273" w:rsidP="00451273">
            <w:pPr>
              <w:ind w:left="720"/>
              <w:contextualSpacing/>
              <w:rPr>
                <w:sz w:val="20"/>
                <w:szCs w:val="20"/>
              </w:rPr>
            </w:pPr>
            <w:r>
              <w:rPr>
                <w:sz w:val="20"/>
                <w:szCs w:val="20"/>
              </w:rPr>
              <w:lastRenderedPageBreak/>
              <w:t xml:space="preserve">Michelle explained that with the award of the Operator contract, the NEWDB must hire qualified staff to serve as the Operator. Salary ranges were discussed as well as qualifications and job description. </w:t>
            </w:r>
          </w:p>
          <w:p w14:paraId="1EC590DA" w14:textId="4DD875DE" w:rsidR="00451273" w:rsidRPr="00196A77" w:rsidRDefault="00451273" w:rsidP="00451273">
            <w:pPr>
              <w:ind w:left="720"/>
              <w:contextualSpacing/>
              <w:rPr>
                <w:sz w:val="20"/>
                <w:szCs w:val="20"/>
              </w:rPr>
            </w:pPr>
            <w:r>
              <w:rPr>
                <w:sz w:val="20"/>
                <w:szCs w:val="20"/>
              </w:rPr>
              <w:t xml:space="preserve">The chair requested a motion to approve. </w:t>
            </w:r>
            <w:r w:rsidR="007370C0">
              <w:rPr>
                <w:sz w:val="20"/>
                <w:szCs w:val="20"/>
              </w:rPr>
              <w:t>Scott Fry m</w:t>
            </w:r>
            <w:r>
              <w:rPr>
                <w:sz w:val="20"/>
                <w:szCs w:val="20"/>
              </w:rPr>
              <w:t xml:space="preserve">otioned to approve, </w:t>
            </w:r>
            <w:r w:rsidR="007370C0">
              <w:rPr>
                <w:sz w:val="20"/>
                <w:szCs w:val="20"/>
              </w:rPr>
              <w:t xml:space="preserve">Cheryle Martin </w:t>
            </w:r>
            <w:r>
              <w:rPr>
                <w:sz w:val="20"/>
                <w:szCs w:val="20"/>
              </w:rPr>
              <w:t>seconded. A vote was taken and all approved the hiring of an Operator with a salary range between $50,000-$53,500.</w:t>
            </w:r>
          </w:p>
        </w:tc>
        <w:tc>
          <w:tcPr>
            <w:tcW w:w="3452" w:type="dxa"/>
          </w:tcPr>
          <w:p w14:paraId="1C52AB14" w14:textId="77777777" w:rsidR="00451273" w:rsidRPr="00EE00D1" w:rsidRDefault="00451273" w:rsidP="00FA5B0F">
            <w:pPr>
              <w:ind w:left="1020"/>
              <w:rPr>
                <w:sz w:val="20"/>
                <w:szCs w:val="20"/>
              </w:rPr>
            </w:pPr>
            <w:r w:rsidRPr="00EE00D1">
              <w:rPr>
                <w:sz w:val="20"/>
                <w:szCs w:val="20"/>
              </w:rPr>
              <w:lastRenderedPageBreak/>
              <w:t>Michelle Bish</w:t>
            </w:r>
          </w:p>
        </w:tc>
      </w:tr>
      <w:tr w:rsidR="00451273" w:rsidRPr="00EE00D1" w14:paraId="1173BB69" w14:textId="77777777" w:rsidTr="00FA5B0F">
        <w:trPr>
          <w:trHeight w:val="273"/>
        </w:trPr>
        <w:tc>
          <w:tcPr>
            <w:tcW w:w="6947" w:type="dxa"/>
          </w:tcPr>
          <w:p w14:paraId="53D40241" w14:textId="77777777" w:rsidR="00451273" w:rsidRDefault="00451273" w:rsidP="00FA5B0F">
            <w:pPr>
              <w:pStyle w:val="ListParagraph"/>
              <w:numPr>
                <w:ilvl w:val="0"/>
                <w:numId w:val="1"/>
              </w:numPr>
              <w:tabs>
                <w:tab w:val="left" w:pos="4530"/>
              </w:tabs>
              <w:rPr>
                <w:sz w:val="20"/>
                <w:szCs w:val="20"/>
              </w:rPr>
            </w:pPr>
            <w:r w:rsidRPr="002E0796">
              <w:rPr>
                <w:sz w:val="20"/>
                <w:szCs w:val="20"/>
              </w:rPr>
              <w:t>Old Business</w:t>
            </w:r>
          </w:p>
          <w:p w14:paraId="1ED4D32C" w14:textId="193B3C93" w:rsidR="00451273" w:rsidRPr="002E0796" w:rsidRDefault="00451273" w:rsidP="00451273">
            <w:pPr>
              <w:pStyle w:val="ListParagraph"/>
              <w:tabs>
                <w:tab w:val="left" w:pos="4530"/>
              </w:tabs>
              <w:rPr>
                <w:sz w:val="20"/>
                <w:szCs w:val="20"/>
              </w:rPr>
            </w:pPr>
            <w:r>
              <w:rPr>
                <w:sz w:val="20"/>
                <w:szCs w:val="20"/>
              </w:rPr>
              <w:t xml:space="preserve">None </w:t>
            </w:r>
          </w:p>
        </w:tc>
        <w:tc>
          <w:tcPr>
            <w:tcW w:w="3452" w:type="dxa"/>
          </w:tcPr>
          <w:p w14:paraId="65B5FB3A" w14:textId="77777777" w:rsidR="00451273" w:rsidRPr="00EE00D1" w:rsidRDefault="00451273" w:rsidP="00FA5B0F">
            <w:pPr>
              <w:ind w:left="1020"/>
              <w:rPr>
                <w:sz w:val="20"/>
                <w:szCs w:val="20"/>
              </w:rPr>
            </w:pPr>
            <w:r>
              <w:rPr>
                <w:sz w:val="20"/>
                <w:szCs w:val="20"/>
              </w:rPr>
              <w:t>Heather Smoot</w:t>
            </w:r>
          </w:p>
        </w:tc>
      </w:tr>
      <w:tr w:rsidR="00451273" w:rsidRPr="00EE00D1" w14:paraId="7FAF2934" w14:textId="77777777" w:rsidTr="00FA5B0F">
        <w:trPr>
          <w:trHeight w:val="273"/>
        </w:trPr>
        <w:tc>
          <w:tcPr>
            <w:tcW w:w="6947" w:type="dxa"/>
          </w:tcPr>
          <w:p w14:paraId="0D417DB9" w14:textId="77777777" w:rsidR="007370C0" w:rsidRDefault="00451273" w:rsidP="00FA5B0F">
            <w:pPr>
              <w:tabs>
                <w:tab w:val="left" w:pos="4530"/>
              </w:tabs>
              <w:ind w:left="360"/>
              <w:rPr>
                <w:sz w:val="20"/>
                <w:szCs w:val="20"/>
              </w:rPr>
            </w:pPr>
            <w:r w:rsidRPr="00EE00D1">
              <w:rPr>
                <w:sz w:val="20"/>
                <w:szCs w:val="20"/>
              </w:rPr>
              <w:t>Adjourn</w:t>
            </w:r>
          </w:p>
          <w:p w14:paraId="1FE96EBB" w14:textId="2AE7976B" w:rsidR="00451273" w:rsidRPr="00EE00D1" w:rsidRDefault="007370C0" w:rsidP="00FA5B0F">
            <w:pPr>
              <w:tabs>
                <w:tab w:val="left" w:pos="4530"/>
              </w:tabs>
              <w:ind w:left="360"/>
              <w:rPr>
                <w:sz w:val="20"/>
                <w:szCs w:val="20"/>
              </w:rPr>
            </w:pPr>
            <w:r>
              <w:rPr>
                <w:sz w:val="20"/>
                <w:szCs w:val="20"/>
              </w:rPr>
              <w:t xml:space="preserve">Layla Freeman motioned to adjourn; Scott Fry seconded. A vote was taken and all approved adjournment. </w:t>
            </w:r>
            <w:r w:rsidR="00451273" w:rsidRPr="00EE00D1">
              <w:rPr>
                <w:sz w:val="20"/>
                <w:szCs w:val="20"/>
              </w:rPr>
              <w:tab/>
            </w:r>
          </w:p>
        </w:tc>
        <w:tc>
          <w:tcPr>
            <w:tcW w:w="3452" w:type="dxa"/>
          </w:tcPr>
          <w:p w14:paraId="5949CFA1" w14:textId="77777777" w:rsidR="00451273" w:rsidRPr="00EE00D1" w:rsidRDefault="00451273" w:rsidP="00FA5B0F">
            <w:pPr>
              <w:ind w:left="1020"/>
              <w:rPr>
                <w:sz w:val="20"/>
                <w:szCs w:val="20"/>
              </w:rPr>
            </w:pPr>
            <w:r w:rsidRPr="00EE00D1">
              <w:rPr>
                <w:sz w:val="20"/>
                <w:szCs w:val="20"/>
              </w:rPr>
              <w:t>Heather Smoot</w:t>
            </w:r>
          </w:p>
        </w:tc>
      </w:tr>
    </w:tbl>
    <w:bookmarkEnd w:id="0"/>
    <w:bookmarkEnd w:id="1"/>
    <w:bookmarkEnd w:id="2"/>
    <w:bookmarkEnd w:id="3"/>
    <w:bookmarkEnd w:id="4"/>
    <w:bookmarkEnd w:id="5"/>
    <w:bookmarkEnd w:id="6"/>
    <w:p w14:paraId="7DCCA84C" w14:textId="77777777" w:rsidR="00451273" w:rsidRPr="00EE00D1" w:rsidRDefault="00451273" w:rsidP="00451273">
      <w:pPr>
        <w:tabs>
          <w:tab w:val="left" w:pos="5544"/>
        </w:tabs>
        <w:rPr>
          <w:sz w:val="20"/>
          <w:szCs w:val="20"/>
        </w:rPr>
      </w:pPr>
      <w:r>
        <w:rPr>
          <w:sz w:val="20"/>
          <w:szCs w:val="20"/>
        </w:rPr>
        <w:tab/>
      </w:r>
    </w:p>
    <w:p w14:paraId="2F6167EB" w14:textId="77777777" w:rsidR="00451273" w:rsidRDefault="00451273" w:rsidP="00451273"/>
    <w:p w14:paraId="46DC6309" w14:textId="77777777" w:rsidR="00451273" w:rsidRDefault="00451273" w:rsidP="00451273"/>
    <w:p w14:paraId="0FD020BF" w14:textId="77777777" w:rsidR="00451273" w:rsidRDefault="00451273" w:rsidP="00451273"/>
    <w:p w14:paraId="6708B906" w14:textId="77777777" w:rsidR="008424DF" w:rsidRDefault="008424DF"/>
    <w:sectPr w:rsidR="008424DF" w:rsidSect="00ED6603">
      <w:headerReference w:type="default" r:id="rId7"/>
      <w:footerReference w:type="default" r:id="rId8"/>
      <w:headerReference w:type="first" r:id="rId9"/>
      <w:footerReference w:type="first" r:id="rId10"/>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8BE7F" w14:textId="77777777" w:rsidR="00CF3D21" w:rsidRDefault="00CF3D21">
      <w:pPr>
        <w:spacing w:after="0" w:line="240" w:lineRule="auto"/>
      </w:pPr>
      <w:r>
        <w:separator/>
      </w:r>
    </w:p>
  </w:endnote>
  <w:endnote w:type="continuationSeparator" w:id="0">
    <w:p w14:paraId="4807853A" w14:textId="77777777" w:rsidR="00CF3D21" w:rsidRDefault="00CF3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4C4CD" w14:textId="77777777" w:rsidR="00662BBB" w:rsidRDefault="00407A49" w:rsidP="00662BBB">
    <w:pPr>
      <w:pStyle w:val="NoSpacing"/>
      <w:jc w:val="center"/>
      <w:rPr>
        <w:spacing w:val="-5"/>
        <w:sz w:val="16"/>
        <w:szCs w:val="16"/>
      </w:rPr>
    </w:pPr>
    <w:r>
      <w:rPr>
        <w:noProof/>
        <w:spacing w:val="-5"/>
        <w:sz w:val="16"/>
        <w:szCs w:val="16"/>
      </w:rPr>
      <w:drawing>
        <wp:inline distT="0" distB="0" distL="0" distR="0" wp14:anchorId="346A1042" wp14:editId="63FE94EF">
          <wp:extent cx="1264920" cy="1181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works-logo.png"/>
                  <pic:cNvPicPr/>
                </pic:nvPicPr>
                <pic:blipFill>
                  <a:blip r:embed="rId1">
                    <a:extLst>
                      <a:ext uri="{28A0092B-C50C-407E-A947-70E740481C1C}">
                        <a14:useLocalDpi xmlns:a14="http://schemas.microsoft.com/office/drawing/2010/main" val="0"/>
                      </a:ext>
                    </a:extLst>
                  </a:blip>
                  <a:stretch>
                    <a:fillRect/>
                  </a:stretch>
                </pic:blipFill>
                <pic:spPr>
                  <a:xfrm>
                    <a:off x="0" y="0"/>
                    <a:ext cx="1264920" cy="118110"/>
                  </a:xfrm>
                  <a:prstGeom prst="rect">
                    <a:avLst/>
                  </a:prstGeom>
                </pic:spPr>
              </pic:pic>
            </a:graphicData>
          </a:graphic>
        </wp:inline>
      </w:drawing>
    </w:r>
  </w:p>
  <w:p w14:paraId="7F2ECA6E" w14:textId="77777777" w:rsidR="00662BBB" w:rsidRPr="00C947EC" w:rsidRDefault="00407A49" w:rsidP="00662BBB">
    <w:pPr>
      <w:pStyle w:val="NoSpacing"/>
      <w:jc w:val="center"/>
      <w:rPr>
        <w:spacing w:val="-5"/>
        <w:sz w:val="16"/>
        <w:szCs w:val="16"/>
      </w:rPr>
    </w:pPr>
    <w:r w:rsidRPr="00C947EC">
      <w:rPr>
        <w:spacing w:val="-5"/>
        <w:sz w:val="16"/>
        <w:szCs w:val="16"/>
      </w:rPr>
      <w:t xml:space="preserve">Equal Opportunity </w:t>
    </w:r>
    <w:r w:rsidRPr="00C947EC">
      <w:rPr>
        <w:sz w:val="16"/>
        <w:szCs w:val="16"/>
      </w:rPr>
      <w:t xml:space="preserve">Employer/ Auxiliary aids and services are available upon request to </w:t>
    </w:r>
    <w:r w:rsidRPr="00C947EC">
      <w:rPr>
        <w:spacing w:val="-5"/>
        <w:sz w:val="16"/>
        <w:szCs w:val="16"/>
      </w:rPr>
      <w:t>individuals with disabilities</w:t>
    </w:r>
  </w:p>
  <w:p w14:paraId="4118D59F" w14:textId="77777777" w:rsidR="00662BBB" w:rsidRDefault="00407A49">
    <w:pPr>
      <w:pStyle w:val="Footer"/>
    </w:pPr>
    <w:r>
      <w:rPr>
        <w:noProof/>
      </w:rPr>
      <w:drawing>
        <wp:inline distT="0" distB="0" distL="0" distR="0" wp14:anchorId="38A47050" wp14:editId="17757E96">
          <wp:extent cx="5943600" cy="133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_LC_BannerLine_728x90.jpg"/>
                  <pic:cNvPicPr/>
                </pic:nvPicPr>
                <pic:blipFill>
                  <a:blip r:embed="rId2">
                    <a:extLst>
                      <a:ext uri="{28A0092B-C50C-407E-A947-70E740481C1C}">
                        <a14:useLocalDpi xmlns:a14="http://schemas.microsoft.com/office/drawing/2010/main" val="0"/>
                      </a:ext>
                    </a:extLst>
                  </a:blip>
                  <a:stretch>
                    <a:fillRect/>
                  </a:stretch>
                </pic:blipFill>
                <pic:spPr>
                  <a:xfrm>
                    <a:off x="0" y="0"/>
                    <a:ext cx="5943600" cy="13335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FD20" w14:textId="77777777" w:rsidR="00662BBB" w:rsidRDefault="00407A49" w:rsidP="00662BBB">
    <w:pPr>
      <w:pStyle w:val="Footer"/>
      <w:jc w:val="center"/>
    </w:pPr>
    <w:bookmarkStart w:id="8" w:name="_Hlk511980211"/>
    <w:bookmarkStart w:id="9" w:name="_Hlk528916615"/>
    <w:r>
      <w:rPr>
        <w:noProof/>
        <w:spacing w:val="-5"/>
        <w:sz w:val="16"/>
        <w:szCs w:val="16"/>
      </w:rPr>
      <w:drawing>
        <wp:inline distT="0" distB="0" distL="0" distR="0" wp14:anchorId="332B8F9B" wp14:editId="29310055">
          <wp:extent cx="1264920" cy="11811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works-logo.png"/>
                  <pic:cNvPicPr/>
                </pic:nvPicPr>
                <pic:blipFill>
                  <a:blip r:embed="rId1">
                    <a:extLst>
                      <a:ext uri="{28A0092B-C50C-407E-A947-70E740481C1C}">
                        <a14:useLocalDpi xmlns:a14="http://schemas.microsoft.com/office/drawing/2010/main" val="0"/>
                      </a:ext>
                    </a:extLst>
                  </a:blip>
                  <a:stretch>
                    <a:fillRect/>
                  </a:stretch>
                </pic:blipFill>
                <pic:spPr>
                  <a:xfrm>
                    <a:off x="0" y="0"/>
                    <a:ext cx="1264920" cy="118110"/>
                  </a:xfrm>
                  <a:prstGeom prst="rect">
                    <a:avLst/>
                  </a:prstGeom>
                </pic:spPr>
              </pic:pic>
            </a:graphicData>
          </a:graphic>
        </wp:inline>
      </w:drawing>
    </w:r>
  </w:p>
  <w:p w14:paraId="582B85EC" w14:textId="77777777" w:rsidR="00662BBB" w:rsidRDefault="00407A49" w:rsidP="00662BBB">
    <w:pPr>
      <w:pStyle w:val="Footer"/>
      <w:jc w:val="center"/>
    </w:pPr>
    <w:r>
      <w:rPr>
        <w:noProof/>
      </w:rPr>
      <w:drawing>
        <wp:inline distT="0" distB="0" distL="0" distR="0" wp14:anchorId="57E67A3E" wp14:editId="3FEC93A9">
          <wp:extent cx="5943600" cy="13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_LC_BannerLine_728x90.jpg"/>
                  <pic:cNvPicPr/>
                </pic:nvPicPr>
                <pic:blipFill>
                  <a:blip r:embed="rId2">
                    <a:extLst>
                      <a:ext uri="{28A0092B-C50C-407E-A947-70E740481C1C}">
                        <a14:useLocalDpi xmlns:a14="http://schemas.microsoft.com/office/drawing/2010/main" val="0"/>
                      </a:ext>
                    </a:extLst>
                  </a:blip>
                  <a:stretch>
                    <a:fillRect/>
                  </a:stretch>
                </pic:blipFill>
                <pic:spPr>
                  <a:xfrm>
                    <a:off x="0" y="0"/>
                    <a:ext cx="5943600" cy="133350"/>
                  </a:xfrm>
                  <a:prstGeom prst="rect">
                    <a:avLst/>
                  </a:prstGeom>
                </pic:spPr>
              </pic:pic>
            </a:graphicData>
          </a:graphic>
        </wp:inline>
      </w:drawing>
    </w:r>
    <w:r>
      <w:t xml:space="preserve"> </w:t>
    </w:r>
  </w:p>
  <w:p w14:paraId="18BD8BA6" w14:textId="77777777" w:rsidR="00662BBB" w:rsidRPr="00C947EC" w:rsidRDefault="00407A49" w:rsidP="00662BBB">
    <w:pPr>
      <w:pStyle w:val="NoSpacing"/>
      <w:jc w:val="center"/>
      <w:rPr>
        <w:spacing w:val="-5"/>
        <w:sz w:val="16"/>
        <w:szCs w:val="16"/>
      </w:rPr>
    </w:pPr>
    <w:r w:rsidRPr="00C947EC">
      <w:rPr>
        <w:spacing w:val="-5"/>
        <w:sz w:val="16"/>
        <w:szCs w:val="16"/>
      </w:rPr>
      <w:t xml:space="preserve">Equal </w:t>
    </w:r>
    <w:r>
      <w:rPr>
        <w:spacing w:val="-5"/>
        <w:sz w:val="16"/>
        <w:szCs w:val="16"/>
      </w:rPr>
      <w:t>o</w:t>
    </w:r>
    <w:r w:rsidRPr="00C947EC">
      <w:rPr>
        <w:spacing w:val="-5"/>
        <w:sz w:val="16"/>
        <w:szCs w:val="16"/>
      </w:rPr>
      <w:t xml:space="preserve">pportunity </w:t>
    </w:r>
    <w:r>
      <w:rPr>
        <w:spacing w:val="-5"/>
        <w:sz w:val="16"/>
        <w:szCs w:val="16"/>
      </w:rPr>
      <w:t>e</w:t>
    </w:r>
    <w:r w:rsidRPr="00C947EC">
      <w:rPr>
        <w:sz w:val="16"/>
        <w:szCs w:val="16"/>
      </w:rPr>
      <w:t>mploy</w:t>
    </w:r>
    <w:r>
      <w:rPr>
        <w:sz w:val="16"/>
        <w:szCs w:val="16"/>
      </w:rPr>
      <w:t>ment</w:t>
    </w:r>
    <w:r w:rsidRPr="00C947EC">
      <w:rPr>
        <w:sz w:val="16"/>
        <w:szCs w:val="16"/>
      </w:rPr>
      <w:t>/</w:t>
    </w:r>
    <w:r>
      <w:rPr>
        <w:sz w:val="16"/>
        <w:szCs w:val="16"/>
      </w:rPr>
      <w:t xml:space="preserve">program. </w:t>
    </w:r>
    <w:r w:rsidRPr="00C947EC">
      <w:rPr>
        <w:sz w:val="16"/>
        <w:szCs w:val="16"/>
      </w:rPr>
      <w:t xml:space="preserve">Auxiliary aids and services are available upon request to </w:t>
    </w:r>
    <w:r w:rsidRPr="00C947EC">
      <w:rPr>
        <w:spacing w:val="-5"/>
        <w:sz w:val="16"/>
        <w:szCs w:val="16"/>
      </w:rPr>
      <w:t>individuals with disabilities</w:t>
    </w:r>
    <w:bookmarkEnd w:id="8"/>
    <w:r>
      <w:rPr>
        <w:spacing w:val="-5"/>
        <w:sz w:val="16"/>
        <w:szCs w:val="16"/>
      </w:rPr>
      <w:t>.</w:t>
    </w:r>
  </w:p>
  <w:bookmarkEnd w:id="9"/>
  <w:p w14:paraId="3AA31BC6" w14:textId="77777777" w:rsidR="00662BBB" w:rsidRPr="0034178E" w:rsidRDefault="00407A49" w:rsidP="00662BBB">
    <w:pPr>
      <w:pStyle w:val="Footer"/>
      <w:jc w:val="center"/>
      <w:rPr>
        <w:sz w:val="16"/>
        <w:szCs w:val="16"/>
      </w:rPr>
    </w:pPr>
    <w:r>
      <w:rPr>
        <w:sz w:val="16"/>
        <w:szCs w:val="16"/>
      </w:rPr>
      <w:t xml:space="preserve">The NEWDB agenda was posted at the Board Office on at 9:00 a.m.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A8CA9" w14:textId="77777777" w:rsidR="00CF3D21" w:rsidRDefault="00CF3D21">
      <w:pPr>
        <w:spacing w:after="0" w:line="240" w:lineRule="auto"/>
      </w:pPr>
      <w:r>
        <w:separator/>
      </w:r>
    </w:p>
  </w:footnote>
  <w:footnote w:type="continuationSeparator" w:id="0">
    <w:p w14:paraId="19E172D9" w14:textId="77777777" w:rsidR="00CF3D21" w:rsidRDefault="00CF3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4F603" w14:textId="77777777" w:rsidR="00662BBB" w:rsidRDefault="00407A49">
    <w:pPr>
      <w:pStyle w:val="Header"/>
    </w:pPr>
    <w:r>
      <w:rPr>
        <w:noProof/>
      </w:rPr>
      <w:drawing>
        <wp:inline distT="0" distB="0" distL="0" distR="0" wp14:anchorId="60F596C8" wp14:editId="48A671D7">
          <wp:extent cx="57245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DB Logo 1920x1080 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4525" cy="6191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DB62F" w14:textId="77777777" w:rsidR="00662BBB" w:rsidRDefault="00407A49">
    <w:pPr>
      <w:pStyle w:val="Header"/>
    </w:pPr>
    <w:r>
      <w:rPr>
        <w:noProof/>
      </w:rPr>
      <w:drawing>
        <wp:inline distT="0" distB="0" distL="0" distR="0" wp14:anchorId="11860BF3" wp14:editId="5E851961">
          <wp:extent cx="5724525" cy="1028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DB Logo 1920x1080 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24525" cy="1028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E68FD"/>
    <w:multiLevelType w:val="hybridMultilevel"/>
    <w:tmpl w:val="F3CEC3E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4E025710"/>
    <w:multiLevelType w:val="hybridMultilevel"/>
    <w:tmpl w:val="17D23058"/>
    <w:lvl w:ilvl="0" w:tplc="0409000F">
      <w:start w:val="1"/>
      <w:numFmt w:val="decimal"/>
      <w:lvlText w:val="%1."/>
      <w:lvlJc w:val="left"/>
      <w:pPr>
        <w:ind w:left="720" w:hanging="360"/>
      </w:pPr>
    </w:lvl>
    <w:lvl w:ilvl="1" w:tplc="20F49A8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273"/>
    <w:rsid w:val="001325C5"/>
    <w:rsid w:val="0027434D"/>
    <w:rsid w:val="002C7583"/>
    <w:rsid w:val="00407A49"/>
    <w:rsid w:val="00451273"/>
    <w:rsid w:val="0053089B"/>
    <w:rsid w:val="005D290E"/>
    <w:rsid w:val="007370C0"/>
    <w:rsid w:val="008424DF"/>
    <w:rsid w:val="008538C0"/>
    <w:rsid w:val="00877EF1"/>
    <w:rsid w:val="00CC378B"/>
    <w:rsid w:val="00CF3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BA633"/>
  <w15:chartTrackingRefBased/>
  <w15:docId w15:val="{830031A8-F18E-4576-B866-21D4D2D5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273"/>
    <w:rPr>
      <w:rFonts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1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273"/>
    <w:pPr>
      <w:tabs>
        <w:tab w:val="center" w:pos="4680"/>
        <w:tab w:val="right" w:pos="9360"/>
      </w:tabs>
      <w:spacing w:after="0" w:line="240" w:lineRule="auto"/>
    </w:pPr>
    <w:rPr>
      <w:rFonts w:cstheme="minorBidi"/>
    </w:rPr>
  </w:style>
  <w:style w:type="character" w:customStyle="1" w:styleId="HeaderChar">
    <w:name w:val="Header Char"/>
    <w:basedOn w:val="DefaultParagraphFont"/>
    <w:link w:val="Header"/>
    <w:uiPriority w:val="99"/>
    <w:rsid w:val="00451273"/>
  </w:style>
  <w:style w:type="paragraph" w:styleId="Footer">
    <w:name w:val="footer"/>
    <w:basedOn w:val="Normal"/>
    <w:link w:val="FooterChar"/>
    <w:uiPriority w:val="99"/>
    <w:unhideWhenUsed/>
    <w:rsid w:val="00451273"/>
    <w:pPr>
      <w:tabs>
        <w:tab w:val="center" w:pos="4680"/>
        <w:tab w:val="right" w:pos="9360"/>
      </w:tabs>
      <w:spacing w:after="0" w:line="240" w:lineRule="auto"/>
    </w:pPr>
    <w:rPr>
      <w:rFonts w:cstheme="minorBidi"/>
    </w:rPr>
  </w:style>
  <w:style w:type="character" w:customStyle="1" w:styleId="FooterChar">
    <w:name w:val="Footer Char"/>
    <w:basedOn w:val="DefaultParagraphFont"/>
    <w:link w:val="Footer"/>
    <w:uiPriority w:val="99"/>
    <w:rsid w:val="00451273"/>
  </w:style>
  <w:style w:type="paragraph" w:styleId="NoSpacing">
    <w:name w:val="No Spacing"/>
    <w:uiPriority w:val="1"/>
    <w:qFormat/>
    <w:rsid w:val="00451273"/>
    <w:pPr>
      <w:spacing w:after="0" w:line="240" w:lineRule="auto"/>
    </w:pPr>
  </w:style>
  <w:style w:type="paragraph" w:styleId="ListParagraph">
    <w:name w:val="List Paragraph"/>
    <w:basedOn w:val="Normal"/>
    <w:uiPriority w:val="34"/>
    <w:qFormat/>
    <w:rsid w:val="004512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Bish</dc:creator>
  <cp:keywords/>
  <dc:description/>
  <cp:lastModifiedBy>lorri.romero</cp:lastModifiedBy>
  <cp:revision>2</cp:revision>
  <dcterms:created xsi:type="dcterms:W3CDTF">2021-10-19T20:41:00Z</dcterms:created>
  <dcterms:modified xsi:type="dcterms:W3CDTF">2021-10-19T20:41:00Z</dcterms:modified>
</cp:coreProperties>
</file>