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8293" w14:textId="77777777" w:rsidR="0015260F" w:rsidRDefault="0015260F" w:rsidP="001127F1">
      <w:pPr>
        <w:spacing w:after="0" w:line="240" w:lineRule="auto"/>
        <w:rPr>
          <w:rFonts w:cstheme="minorBidi"/>
          <w:sz w:val="24"/>
          <w:szCs w:val="24"/>
        </w:rPr>
      </w:pPr>
      <w:bookmarkStart w:id="0" w:name="_Hlk503170305"/>
      <w:bookmarkStart w:id="1" w:name="_Hlk493054601"/>
      <w:bookmarkStart w:id="2" w:name="_Hlk510504297"/>
      <w:bookmarkStart w:id="3" w:name="_Hlk519086632"/>
      <w:bookmarkStart w:id="4" w:name="_Hlk527954480"/>
      <w:bookmarkStart w:id="5" w:name="_Hlk13718536"/>
      <w:bookmarkStart w:id="6" w:name="_Hlk29271198"/>
    </w:p>
    <w:p w14:paraId="2F6FFD45" w14:textId="77777777" w:rsidR="0015260F" w:rsidRPr="003E5BA9" w:rsidRDefault="0015260F" w:rsidP="0015260F">
      <w:pPr>
        <w:spacing w:after="0" w:line="240" w:lineRule="auto"/>
        <w:jc w:val="center"/>
        <w:rPr>
          <w:rFonts w:cstheme="minorBidi"/>
          <w:sz w:val="24"/>
          <w:szCs w:val="24"/>
        </w:rPr>
      </w:pPr>
      <w:r>
        <w:rPr>
          <w:rFonts w:cstheme="minorBidi"/>
          <w:sz w:val="24"/>
          <w:szCs w:val="24"/>
        </w:rPr>
        <w:t>May 12, 2021</w:t>
      </w:r>
      <w:r w:rsidRPr="003E5BA9">
        <w:rPr>
          <w:rFonts w:cstheme="minorBidi"/>
          <w:sz w:val="24"/>
          <w:szCs w:val="24"/>
        </w:rPr>
        <w:t xml:space="preserve"> 9:00 AM</w:t>
      </w:r>
    </w:p>
    <w:p w14:paraId="76541EEC" w14:textId="77777777" w:rsidR="0015260F" w:rsidRPr="00086125" w:rsidRDefault="0015260F" w:rsidP="0015260F">
      <w:pPr>
        <w:pStyle w:val="NoSpacing"/>
        <w:jc w:val="center"/>
        <w:rPr>
          <w:b/>
          <w:bCs/>
        </w:rPr>
      </w:pPr>
      <w:r w:rsidRPr="00086125">
        <w:rPr>
          <w:b/>
          <w:bCs/>
        </w:rPr>
        <w:t xml:space="preserve">Northeast Tech Center </w:t>
      </w:r>
    </w:p>
    <w:p w14:paraId="1433424B" w14:textId="77777777" w:rsidR="0015260F" w:rsidRPr="00086125" w:rsidRDefault="0015260F" w:rsidP="0015260F">
      <w:pPr>
        <w:pStyle w:val="NoSpacing"/>
        <w:jc w:val="center"/>
        <w:rPr>
          <w:b/>
          <w:bCs/>
        </w:rPr>
      </w:pPr>
      <w:r w:rsidRPr="00086125">
        <w:rPr>
          <w:b/>
          <w:bCs/>
        </w:rPr>
        <w:t xml:space="preserve">Anglin Building Seminar Center </w:t>
      </w:r>
    </w:p>
    <w:p w14:paraId="0D82E2C8" w14:textId="77777777" w:rsidR="0015260F" w:rsidRDefault="0015260F" w:rsidP="0015260F">
      <w:pPr>
        <w:pStyle w:val="NoSpacing"/>
        <w:jc w:val="center"/>
      </w:pPr>
      <w:r w:rsidRPr="00A614ED">
        <w:t xml:space="preserve">6195 W. Highway 20 </w:t>
      </w:r>
    </w:p>
    <w:p w14:paraId="7142DA96" w14:textId="77777777" w:rsidR="0015260F" w:rsidRDefault="0015260F" w:rsidP="0015260F">
      <w:pPr>
        <w:pStyle w:val="NoSpacing"/>
        <w:jc w:val="center"/>
      </w:pPr>
      <w:r w:rsidRPr="00A614ED">
        <w:t>Pryor, OK 74361</w:t>
      </w:r>
    </w:p>
    <w:p w14:paraId="25FE23CC" w14:textId="77777777" w:rsidR="0015260F" w:rsidRPr="003E5BA9" w:rsidRDefault="0015260F" w:rsidP="001127F1">
      <w:pPr>
        <w:pStyle w:val="NoSpacing"/>
        <w:rPr>
          <w:sz w:val="24"/>
          <w:szCs w:val="24"/>
        </w:rPr>
      </w:pPr>
    </w:p>
    <w:tbl>
      <w:tblPr>
        <w:tblStyle w:val="TableGrid"/>
        <w:tblW w:w="10399" w:type="dxa"/>
        <w:tblInd w:w="-185" w:type="dxa"/>
        <w:tblLook w:val="04A0" w:firstRow="1" w:lastRow="0" w:firstColumn="1" w:lastColumn="0" w:noHBand="0" w:noVBand="1"/>
      </w:tblPr>
      <w:tblGrid>
        <w:gridCol w:w="6947"/>
        <w:gridCol w:w="3452"/>
      </w:tblGrid>
      <w:tr w:rsidR="0015260F" w:rsidRPr="00EE00D1" w14:paraId="4BBFC31A" w14:textId="77777777" w:rsidTr="00152942">
        <w:trPr>
          <w:trHeight w:val="306"/>
        </w:trPr>
        <w:tc>
          <w:tcPr>
            <w:tcW w:w="10399" w:type="dxa"/>
            <w:gridSpan w:val="2"/>
            <w:shd w:val="clear" w:color="auto" w:fill="4472C4" w:themeFill="accent1"/>
          </w:tcPr>
          <w:p w14:paraId="21B0117E" w14:textId="05B15338" w:rsidR="0015260F" w:rsidRDefault="0015260F" w:rsidP="00152942">
            <w:pPr>
              <w:jc w:val="center"/>
              <w:rPr>
                <w:b/>
                <w:bCs/>
                <w:sz w:val="20"/>
                <w:szCs w:val="20"/>
              </w:rPr>
            </w:pPr>
            <w:r w:rsidRPr="00196A77">
              <w:rPr>
                <w:b/>
                <w:bCs/>
                <w:sz w:val="20"/>
                <w:szCs w:val="20"/>
              </w:rPr>
              <w:t xml:space="preserve">NEWDB Meeting </w:t>
            </w:r>
            <w:r w:rsidR="00F469FB">
              <w:rPr>
                <w:b/>
                <w:bCs/>
                <w:sz w:val="20"/>
                <w:szCs w:val="20"/>
              </w:rPr>
              <w:t xml:space="preserve">Minutes </w:t>
            </w:r>
          </w:p>
          <w:p w14:paraId="7A9BD414" w14:textId="77777777" w:rsidR="0015260F" w:rsidRDefault="0015260F" w:rsidP="00152942">
            <w:pPr>
              <w:jc w:val="center"/>
              <w:rPr>
                <w:b/>
                <w:bCs/>
                <w:sz w:val="20"/>
                <w:szCs w:val="20"/>
              </w:rPr>
            </w:pPr>
          </w:p>
          <w:p w14:paraId="47240424" w14:textId="77777777" w:rsidR="0015260F" w:rsidRPr="00196A77" w:rsidRDefault="0015260F" w:rsidP="00152942">
            <w:pPr>
              <w:jc w:val="center"/>
              <w:rPr>
                <w:b/>
                <w:bCs/>
                <w:sz w:val="20"/>
                <w:szCs w:val="20"/>
              </w:rPr>
            </w:pPr>
          </w:p>
        </w:tc>
      </w:tr>
      <w:tr w:rsidR="0015260F" w:rsidRPr="00EE00D1" w14:paraId="58C7FDFD" w14:textId="77777777" w:rsidTr="00152942">
        <w:trPr>
          <w:trHeight w:val="289"/>
        </w:trPr>
        <w:tc>
          <w:tcPr>
            <w:tcW w:w="6947" w:type="dxa"/>
          </w:tcPr>
          <w:p w14:paraId="7F237E66" w14:textId="77777777" w:rsidR="0015260F" w:rsidRPr="00F469FB" w:rsidRDefault="0015260F" w:rsidP="00152942">
            <w:pPr>
              <w:numPr>
                <w:ilvl w:val="0"/>
                <w:numId w:val="1"/>
              </w:numPr>
              <w:contextualSpacing/>
              <w:rPr>
                <w:b/>
                <w:bCs/>
                <w:sz w:val="20"/>
                <w:szCs w:val="20"/>
              </w:rPr>
            </w:pPr>
            <w:r w:rsidRPr="00F469FB">
              <w:rPr>
                <w:b/>
                <w:bCs/>
                <w:sz w:val="20"/>
                <w:szCs w:val="20"/>
              </w:rPr>
              <w:t xml:space="preserve">Welcome </w:t>
            </w:r>
          </w:p>
          <w:p w14:paraId="194719CB" w14:textId="188A9A0B" w:rsidR="00F34C6A" w:rsidRDefault="00F34C6A" w:rsidP="00F34C6A">
            <w:pPr>
              <w:contextualSpacing/>
              <w:rPr>
                <w:sz w:val="20"/>
                <w:szCs w:val="20"/>
              </w:rPr>
            </w:pPr>
            <w:r>
              <w:rPr>
                <w:sz w:val="20"/>
                <w:szCs w:val="20"/>
              </w:rPr>
              <w:t>Chair Smoot opened the meeting at 9:0</w:t>
            </w:r>
            <w:r w:rsidR="002F4246">
              <w:rPr>
                <w:sz w:val="20"/>
                <w:szCs w:val="20"/>
              </w:rPr>
              <w:t>5</w:t>
            </w:r>
            <w:r>
              <w:rPr>
                <w:sz w:val="20"/>
                <w:szCs w:val="20"/>
              </w:rPr>
              <w:t xml:space="preserve"> a.m. Members and guests were welcomed. Pamela Bridwell and Brad Ford </w:t>
            </w:r>
            <w:r w:rsidR="002F4246">
              <w:rPr>
                <w:sz w:val="20"/>
                <w:szCs w:val="20"/>
              </w:rPr>
              <w:t xml:space="preserve">were recognized </w:t>
            </w:r>
            <w:r>
              <w:rPr>
                <w:sz w:val="20"/>
                <w:szCs w:val="20"/>
              </w:rPr>
              <w:t xml:space="preserve">as outgoing members.  </w:t>
            </w:r>
            <w:r w:rsidR="002F4246">
              <w:rPr>
                <w:sz w:val="20"/>
                <w:szCs w:val="20"/>
              </w:rPr>
              <w:t xml:space="preserve">Chair Smoot </w:t>
            </w:r>
            <w:r>
              <w:rPr>
                <w:sz w:val="20"/>
                <w:szCs w:val="20"/>
              </w:rPr>
              <w:t xml:space="preserve">voiced the appreciation of the NEWDB for their years served. She also recognized new members Dustin Phelan and Meredith </w:t>
            </w:r>
            <w:proofErr w:type="spellStart"/>
            <w:r>
              <w:rPr>
                <w:sz w:val="20"/>
                <w:szCs w:val="20"/>
              </w:rPr>
              <w:t>Frailey</w:t>
            </w:r>
            <w:proofErr w:type="spellEnd"/>
            <w:r>
              <w:rPr>
                <w:sz w:val="20"/>
                <w:szCs w:val="20"/>
              </w:rPr>
              <w:t>.</w:t>
            </w:r>
          </w:p>
          <w:p w14:paraId="5F112FD3" w14:textId="77777777" w:rsidR="00F34C6A" w:rsidRDefault="00F34C6A" w:rsidP="00F34C6A">
            <w:pPr>
              <w:contextualSpacing/>
              <w:rPr>
                <w:sz w:val="20"/>
                <w:szCs w:val="20"/>
              </w:rPr>
            </w:pPr>
          </w:p>
          <w:p w14:paraId="7CF15AC5" w14:textId="78625BA1" w:rsidR="00F34C6A" w:rsidRDefault="00F34C6A" w:rsidP="00F34C6A">
            <w:pPr>
              <w:contextualSpacing/>
              <w:rPr>
                <w:sz w:val="20"/>
                <w:szCs w:val="20"/>
              </w:rPr>
            </w:pPr>
            <w:r w:rsidRPr="00575798">
              <w:rPr>
                <w:b/>
                <w:bCs/>
                <w:sz w:val="20"/>
                <w:szCs w:val="20"/>
              </w:rPr>
              <w:t>Members Present:</w:t>
            </w:r>
            <w:r>
              <w:rPr>
                <w:sz w:val="20"/>
                <w:szCs w:val="20"/>
              </w:rPr>
              <w:t xml:space="preserve">  Jeanine Coleman, Meredith </w:t>
            </w:r>
            <w:proofErr w:type="spellStart"/>
            <w:r>
              <w:rPr>
                <w:sz w:val="20"/>
                <w:szCs w:val="20"/>
              </w:rPr>
              <w:t>Frailey</w:t>
            </w:r>
            <w:proofErr w:type="spellEnd"/>
            <w:r>
              <w:rPr>
                <w:sz w:val="20"/>
                <w:szCs w:val="20"/>
              </w:rPr>
              <w:t>, Layla Freeman, Scott Fry, Kristen McFadden, Heather Smoot, Pamela Bridwell, Brad Ford, Cheryle Martin, Tami McKeon, Dustin Phelan, &amp; Robbin Rogers.</w:t>
            </w:r>
          </w:p>
          <w:p w14:paraId="70621D2E" w14:textId="77777777" w:rsidR="0041575B" w:rsidRDefault="0041575B" w:rsidP="00F34C6A">
            <w:pPr>
              <w:contextualSpacing/>
              <w:rPr>
                <w:sz w:val="20"/>
                <w:szCs w:val="20"/>
              </w:rPr>
            </w:pPr>
          </w:p>
          <w:p w14:paraId="344080EE" w14:textId="77777777" w:rsidR="0041575B" w:rsidRDefault="00F34C6A" w:rsidP="00F34C6A">
            <w:pPr>
              <w:contextualSpacing/>
              <w:rPr>
                <w:sz w:val="20"/>
                <w:szCs w:val="20"/>
              </w:rPr>
            </w:pPr>
            <w:r w:rsidRPr="00575798">
              <w:rPr>
                <w:b/>
                <w:bCs/>
                <w:sz w:val="20"/>
                <w:szCs w:val="20"/>
              </w:rPr>
              <w:t>Members Absent</w:t>
            </w:r>
            <w:r>
              <w:rPr>
                <w:sz w:val="20"/>
                <w:szCs w:val="20"/>
              </w:rPr>
              <w:t xml:space="preserve">:  Kenneth Adams, Angie </w:t>
            </w:r>
            <w:proofErr w:type="spellStart"/>
            <w:r>
              <w:rPr>
                <w:sz w:val="20"/>
                <w:szCs w:val="20"/>
              </w:rPr>
              <w:t>Bidleman</w:t>
            </w:r>
            <w:proofErr w:type="spellEnd"/>
            <w:r>
              <w:rPr>
                <w:sz w:val="20"/>
                <w:szCs w:val="20"/>
              </w:rPr>
              <w:t xml:space="preserve">, David </w:t>
            </w:r>
            <w:proofErr w:type="spellStart"/>
            <w:r>
              <w:rPr>
                <w:sz w:val="20"/>
                <w:szCs w:val="20"/>
              </w:rPr>
              <w:t>Chaussard</w:t>
            </w:r>
            <w:proofErr w:type="spellEnd"/>
            <w:r>
              <w:rPr>
                <w:sz w:val="20"/>
                <w:szCs w:val="20"/>
              </w:rPr>
              <w:t>, Kory Coots, Sarah Hayes, Lori Nichols, Edie Tolbert, Miranda Wolf, Diane Kelley, &amp; Susan Willis.</w:t>
            </w:r>
          </w:p>
          <w:p w14:paraId="37324577" w14:textId="7F066AEA" w:rsidR="00F34C6A" w:rsidRDefault="00F34C6A" w:rsidP="00F34C6A">
            <w:pPr>
              <w:contextualSpacing/>
              <w:rPr>
                <w:sz w:val="20"/>
                <w:szCs w:val="20"/>
              </w:rPr>
            </w:pPr>
            <w:r>
              <w:rPr>
                <w:sz w:val="20"/>
                <w:szCs w:val="20"/>
              </w:rPr>
              <w:t xml:space="preserve"> </w:t>
            </w:r>
          </w:p>
          <w:p w14:paraId="16AC971D" w14:textId="3EA3CF48" w:rsidR="00F34C6A" w:rsidRPr="00EE00D1" w:rsidRDefault="00F34C6A" w:rsidP="00F34C6A">
            <w:pPr>
              <w:contextualSpacing/>
              <w:rPr>
                <w:sz w:val="20"/>
                <w:szCs w:val="20"/>
              </w:rPr>
            </w:pPr>
            <w:r w:rsidRPr="00575798">
              <w:rPr>
                <w:b/>
                <w:bCs/>
                <w:sz w:val="20"/>
                <w:szCs w:val="20"/>
              </w:rPr>
              <w:t>Guests Present:</w:t>
            </w:r>
            <w:r>
              <w:rPr>
                <w:sz w:val="20"/>
                <w:szCs w:val="20"/>
              </w:rPr>
              <w:t xml:space="preserve">  Travis Alexander, Mitch </w:t>
            </w:r>
            <w:proofErr w:type="spellStart"/>
            <w:r>
              <w:rPr>
                <w:sz w:val="20"/>
                <w:szCs w:val="20"/>
              </w:rPr>
              <w:t>Antle</w:t>
            </w:r>
            <w:proofErr w:type="spellEnd"/>
            <w:r>
              <w:rPr>
                <w:sz w:val="20"/>
                <w:szCs w:val="20"/>
              </w:rPr>
              <w:t xml:space="preserve">, Mike Skinner, Joe Washington, Tom Summer, Jeremy </w:t>
            </w:r>
            <w:proofErr w:type="spellStart"/>
            <w:r>
              <w:rPr>
                <w:sz w:val="20"/>
                <w:szCs w:val="20"/>
              </w:rPr>
              <w:t>Frutchey</w:t>
            </w:r>
            <w:proofErr w:type="spellEnd"/>
            <w:r>
              <w:rPr>
                <w:sz w:val="20"/>
                <w:szCs w:val="20"/>
              </w:rPr>
              <w:t>, Michelle Bish &amp; Cathy Spencer</w:t>
            </w:r>
            <w:r w:rsidR="002F4246">
              <w:rPr>
                <w:sz w:val="20"/>
                <w:szCs w:val="20"/>
              </w:rPr>
              <w:t>.</w:t>
            </w:r>
            <w:r>
              <w:rPr>
                <w:sz w:val="20"/>
                <w:szCs w:val="20"/>
              </w:rPr>
              <w:t xml:space="preserve"> </w:t>
            </w:r>
          </w:p>
        </w:tc>
        <w:tc>
          <w:tcPr>
            <w:tcW w:w="3452" w:type="dxa"/>
          </w:tcPr>
          <w:p w14:paraId="762DDEC4" w14:textId="77777777" w:rsidR="0015260F" w:rsidRPr="00EE00D1" w:rsidRDefault="0015260F" w:rsidP="00152942">
            <w:pPr>
              <w:ind w:left="1020"/>
              <w:rPr>
                <w:sz w:val="20"/>
                <w:szCs w:val="20"/>
              </w:rPr>
            </w:pPr>
            <w:r w:rsidRPr="00EE00D1">
              <w:rPr>
                <w:sz w:val="20"/>
                <w:szCs w:val="20"/>
              </w:rPr>
              <w:t>Heather Smoot</w:t>
            </w:r>
          </w:p>
        </w:tc>
      </w:tr>
      <w:tr w:rsidR="00114481" w:rsidRPr="00EE00D1" w14:paraId="05F5C91A" w14:textId="77777777" w:rsidTr="00152942">
        <w:trPr>
          <w:trHeight w:val="289"/>
        </w:trPr>
        <w:tc>
          <w:tcPr>
            <w:tcW w:w="6947" w:type="dxa"/>
          </w:tcPr>
          <w:p w14:paraId="0371B190" w14:textId="7A8A2B58" w:rsidR="00114481" w:rsidRPr="002F4246" w:rsidRDefault="00114481" w:rsidP="001127F1">
            <w:pPr>
              <w:numPr>
                <w:ilvl w:val="0"/>
                <w:numId w:val="1"/>
              </w:numPr>
              <w:contextualSpacing/>
              <w:rPr>
                <w:b/>
                <w:bCs/>
                <w:sz w:val="20"/>
                <w:szCs w:val="20"/>
              </w:rPr>
            </w:pPr>
            <w:r>
              <w:rPr>
                <w:b/>
                <w:bCs/>
                <w:sz w:val="20"/>
                <w:szCs w:val="20"/>
              </w:rPr>
              <w:t xml:space="preserve">WIOA Title 1 Success Story </w:t>
            </w:r>
            <w:r w:rsidR="00F34C6A">
              <w:rPr>
                <w:b/>
                <w:bCs/>
                <w:sz w:val="20"/>
                <w:szCs w:val="20"/>
              </w:rPr>
              <w:t xml:space="preserve">  </w:t>
            </w:r>
            <w:r w:rsidR="00F34C6A">
              <w:rPr>
                <w:sz w:val="20"/>
                <w:szCs w:val="20"/>
              </w:rPr>
              <w:t>D</w:t>
            </w:r>
            <w:r w:rsidR="002F4246">
              <w:rPr>
                <w:sz w:val="20"/>
                <w:szCs w:val="20"/>
              </w:rPr>
              <w:t>e</w:t>
            </w:r>
            <w:r w:rsidR="00F34C6A">
              <w:rPr>
                <w:sz w:val="20"/>
                <w:szCs w:val="20"/>
              </w:rPr>
              <w:t xml:space="preserve">an </w:t>
            </w:r>
            <w:r w:rsidR="002F4246">
              <w:rPr>
                <w:sz w:val="20"/>
                <w:szCs w:val="20"/>
              </w:rPr>
              <w:t>G</w:t>
            </w:r>
          </w:p>
          <w:p w14:paraId="4A2060F3" w14:textId="21ADCC8D" w:rsidR="002F4246" w:rsidRPr="002F4246" w:rsidRDefault="002F4246" w:rsidP="002F4246">
            <w:pPr>
              <w:contextualSpacing/>
              <w:rPr>
                <w:sz w:val="20"/>
                <w:szCs w:val="20"/>
              </w:rPr>
            </w:pPr>
            <w:r>
              <w:rPr>
                <w:sz w:val="20"/>
                <w:szCs w:val="20"/>
              </w:rPr>
              <w:t xml:space="preserve">Chair Smoot reviewed Dean’s Success Story with members as he was unable to be present. </w:t>
            </w:r>
          </w:p>
        </w:tc>
        <w:tc>
          <w:tcPr>
            <w:tcW w:w="3452" w:type="dxa"/>
          </w:tcPr>
          <w:p w14:paraId="5734217E" w14:textId="001C5830" w:rsidR="00114481" w:rsidRPr="00EE00D1" w:rsidRDefault="00114481" w:rsidP="00152942">
            <w:pPr>
              <w:ind w:left="1020"/>
              <w:rPr>
                <w:sz w:val="20"/>
                <w:szCs w:val="20"/>
              </w:rPr>
            </w:pPr>
            <w:r>
              <w:rPr>
                <w:sz w:val="20"/>
                <w:szCs w:val="20"/>
              </w:rPr>
              <w:t>Heather Smoot</w:t>
            </w:r>
          </w:p>
        </w:tc>
      </w:tr>
      <w:tr w:rsidR="0015260F" w:rsidRPr="00EE00D1" w14:paraId="77ED45AF" w14:textId="77777777" w:rsidTr="00152942">
        <w:trPr>
          <w:trHeight w:val="289"/>
        </w:trPr>
        <w:tc>
          <w:tcPr>
            <w:tcW w:w="6947" w:type="dxa"/>
          </w:tcPr>
          <w:p w14:paraId="421A4F61" w14:textId="05A9F4C4" w:rsidR="001127F1" w:rsidRPr="001127F1" w:rsidRDefault="0015260F" w:rsidP="001127F1">
            <w:pPr>
              <w:numPr>
                <w:ilvl w:val="0"/>
                <w:numId w:val="1"/>
              </w:numPr>
              <w:contextualSpacing/>
              <w:rPr>
                <w:b/>
                <w:bCs/>
                <w:sz w:val="20"/>
                <w:szCs w:val="20"/>
              </w:rPr>
            </w:pPr>
            <w:r w:rsidRPr="0062230D">
              <w:rPr>
                <w:b/>
                <w:bCs/>
                <w:sz w:val="20"/>
                <w:szCs w:val="20"/>
              </w:rPr>
              <w:t>Consent Agenda:</w:t>
            </w:r>
          </w:p>
          <w:p w14:paraId="06642631" w14:textId="77777777" w:rsidR="001127F1" w:rsidRDefault="001127F1" w:rsidP="001127F1">
            <w:pPr>
              <w:pStyle w:val="ListParagraph"/>
              <w:numPr>
                <w:ilvl w:val="0"/>
                <w:numId w:val="3"/>
              </w:numPr>
              <w:tabs>
                <w:tab w:val="left" w:pos="1440"/>
                <w:tab w:val="left" w:pos="8753"/>
              </w:tabs>
              <w:rPr>
                <w:sz w:val="20"/>
                <w:szCs w:val="20"/>
              </w:rPr>
            </w:pPr>
            <w:r>
              <w:rPr>
                <w:sz w:val="20"/>
                <w:szCs w:val="20"/>
              </w:rPr>
              <w:t>November 4, 2019 Minutes (approve due to CX Feb meeting)</w:t>
            </w:r>
          </w:p>
          <w:p w14:paraId="4B19D322" w14:textId="77777777" w:rsidR="001127F1" w:rsidRDefault="001127F1" w:rsidP="001127F1">
            <w:pPr>
              <w:pStyle w:val="ListParagraph"/>
              <w:numPr>
                <w:ilvl w:val="0"/>
                <w:numId w:val="3"/>
              </w:numPr>
              <w:tabs>
                <w:tab w:val="left" w:pos="1440"/>
                <w:tab w:val="left" w:pos="8753"/>
              </w:tabs>
              <w:rPr>
                <w:sz w:val="20"/>
                <w:szCs w:val="20"/>
              </w:rPr>
            </w:pPr>
            <w:r>
              <w:rPr>
                <w:sz w:val="20"/>
                <w:szCs w:val="20"/>
              </w:rPr>
              <w:t>Center Certification Policy</w:t>
            </w:r>
          </w:p>
          <w:p w14:paraId="38C59512" w14:textId="77777777" w:rsidR="001127F1" w:rsidRDefault="001127F1" w:rsidP="001127F1">
            <w:pPr>
              <w:pStyle w:val="ListParagraph"/>
              <w:numPr>
                <w:ilvl w:val="0"/>
                <w:numId w:val="3"/>
              </w:numPr>
              <w:tabs>
                <w:tab w:val="left" w:pos="1440"/>
                <w:tab w:val="left" w:pos="8753"/>
              </w:tabs>
              <w:rPr>
                <w:sz w:val="20"/>
                <w:szCs w:val="20"/>
              </w:rPr>
            </w:pPr>
            <w:r>
              <w:rPr>
                <w:sz w:val="20"/>
                <w:szCs w:val="20"/>
              </w:rPr>
              <w:t>Demand Occupations Policy</w:t>
            </w:r>
          </w:p>
          <w:p w14:paraId="0EF4A597" w14:textId="77777777" w:rsidR="001127F1" w:rsidRDefault="001127F1" w:rsidP="001127F1">
            <w:pPr>
              <w:pStyle w:val="ListParagraph"/>
              <w:numPr>
                <w:ilvl w:val="0"/>
                <w:numId w:val="3"/>
              </w:numPr>
              <w:tabs>
                <w:tab w:val="left" w:pos="1440"/>
                <w:tab w:val="left" w:pos="8753"/>
              </w:tabs>
              <w:rPr>
                <w:sz w:val="20"/>
                <w:szCs w:val="20"/>
              </w:rPr>
            </w:pPr>
            <w:r>
              <w:rPr>
                <w:sz w:val="20"/>
                <w:szCs w:val="20"/>
              </w:rPr>
              <w:t>Priority of Service Policy</w:t>
            </w:r>
          </w:p>
          <w:p w14:paraId="5A81415C" w14:textId="15227568" w:rsidR="001127F1" w:rsidRDefault="001127F1" w:rsidP="001127F1">
            <w:pPr>
              <w:pStyle w:val="ListParagraph"/>
              <w:numPr>
                <w:ilvl w:val="0"/>
                <w:numId w:val="3"/>
              </w:numPr>
              <w:tabs>
                <w:tab w:val="left" w:pos="1440"/>
                <w:tab w:val="left" w:pos="8753"/>
              </w:tabs>
              <w:rPr>
                <w:sz w:val="20"/>
                <w:szCs w:val="20"/>
              </w:rPr>
            </w:pPr>
            <w:r>
              <w:rPr>
                <w:sz w:val="20"/>
                <w:szCs w:val="20"/>
              </w:rPr>
              <w:t xml:space="preserve">Self Sufficiency Policy </w:t>
            </w:r>
          </w:p>
          <w:p w14:paraId="65FED8CB" w14:textId="12CB94C7" w:rsidR="00033FC2" w:rsidRDefault="00033FC2" w:rsidP="001127F1">
            <w:pPr>
              <w:pStyle w:val="ListParagraph"/>
              <w:numPr>
                <w:ilvl w:val="0"/>
                <w:numId w:val="3"/>
              </w:numPr>
              <w:tabs>
                <w:tab w:val="left" w:pos="1440"/>
                <w:tab w:val="left" w:pos="8753"/>
              </w:tabs>
              <w:rPr>
                <w:sz w:val="20"/>
                <w:szCs w:val="20"/>
              </w:rPr>
            </w:pPr>
            <w:r>
              <w:rPr>
                <w:sz w:val="20"/>
                <w:szCs w:val="20"/>
              </w:rPr>
              <w:t>Monitoring Policy</w:t>
            </w:r>
          </w:p>
          <w:p w14:paraId="27174E0B" w14:textId="615E1A13" w:rsidR="00A37B7C" w:rsidRPr="00A37B7C" w:rsidRDefault="00A37B7C" w:rsidP="00A37B7C">
            <w:pPr>
              <w:pStyle w:val="ListParagraph"/>
              <w:numPr>
                <w:ilvl w:val="0"/>
                <w:numId w:val="3"/>
              </w:numPr>
              <w:tabs>
                <w:tab w:val="left" w:pos="1440"/>
                <w:tab w:val="left" w:pos="8753"/>
              </w:tabs>
              <w:rPr>
                <w:sz w:val="20"/>
                <w:szCs w:val="20"/>
              </w:rPr>
            </w:pPr>
            <w:r>
              <w:rPr>
                <w:sz w:val="20"/>
                <w:szCs w:val="20"/>
              </w:rPr>
              <w:t>Cost Allocation P</w:t>
            </w:r>
            <w:r w:rsidR="005F7D62">
              <w:rPr>
                <w:sz w:val="20"/>
                <w:szCs w:val="20"/>
              </w:rPr>
              <w:t>lan</w:t>
            </w:r>
          </w:p>
          <w:p w14:paraId="2BB54668" w14:textId="77777777" w:rsidR="001127F1" w:rsidRDefault="001127F1" w:rsidP="001127F1">
            <w:pPr>
              <w:pStyle w:val="ListParagraph"/>
              <w:numPr>
                <w:ilvl w:val="0"/>
                <w:numId w:val="3"/>
              </w:numPr>
              <w:tabs>
                <w:tab w:val="left" w:pos="1440"/>
                <w:tab w:val="left" w:pos="8753"/>
              </w:tabs>
              <w:rPr>
                <w:sz w:val="20"/>
                <w:szCs w:val="20"/>
              </w:rPr>
            </w:pPr>
            <w:r w:rsidRPr="00D9737C">
              <w:rPr>
                <w:sz w:val="20"/>
                <w:szCs w:val="20"/>
              </w:rPr>
              <w:t xml:space="preserve">Accounting and Internal Controls Policy </w:t>
            </w:r>
          </w:p>
          <w:p w14:paraId="645AD168" w14:textId="77777777" w:rsidR="001127F1" w:rsidRPr="00D9737C" w:rsidRDefault="001127F1" w:rsidP="001127F1">
            <w:pPr>
              <w:pStyle w:val="ListParagraph"/>
              <w:tabs>
                <w:tab w:val="left" w:pos="1440"/>
                <w:tab w:val="left" w:pos="8753"/>
              </w:tabs>
              <w:ind w:left="1080"/>
              <w:rPr>
                <w:b/>
                <w:bCs/>
                <w:sz w:val="20"/>
                <w:szCs w:val="20"/>
              </w:rPr>
            </w:pPr>
            <w:r w:rsidRPr="00D9737C">
              <w:rPr>
                <w:b/>
                <w:bCs/>
                <w:sz w:val="20"/>
                <w:szCs w:val="20"/>
              </w:rPr>
              <w:t>To Ratify Executive Committee Actions:</w:t>
            </w:r>
          </w:p>
          <w:p w14:paraId="0B206384" w14:textId="77777777" w:rsidR="001127F1" w:rsidRPr="00D9737C" w:rsidRDefault="001127F1" w:rsidP="001127F1">
            <w:pPr>
              <w:pStyle w:val="ListParagraph"/>
              <w:numPr>
                <w:ilvl w:val="0"/>
                <w:numId w:val="3"/>
              </w:numPr>
              <w:tabs>
                <w:tab w:val="left" w:pos="1440"/>
                <w:tab w:val="left" w:pos="8753"/>
              </w:tabs>
              <w:rPr>
                <w:i/>
                <w:iCs/>
                <w:sz w:val="20"/>
                <w:szCs w:val="20"/>
              </w:rPr>
            </w:pPr>
            <w:r w:rsidRPr="00D9737C">
              <w:rPr>
                <w:i/>
                <w:iCs/>
                <w:sz w:val="20"/>
                <w:szCs w:val="20"/>
              </w:rPr>
              <w:t>Firewalls and Conflict of Interest Agreement</w:t>
            </w:r>
          </w:p>
          <w:p w14:paraId="74968588" w14:textId="77777777" w:rsidR="001127F1" w:rsidRPr="00D9737C" w:rsidRDefault="001127F1" w:rsidP="001127F1">
            <w:pPr>
              <w:pStyle w:val="ListParagraph"/>
              <w:numPr>
                <w:ilvl w:val="0"/>
                <w:numId w:val="3"/>
              </w:numPr>
              <w:tabs>
                <w:tab w:val="left" w:pos="1440"/>
                <w:tab w:val="left" w:pos="8753"/>
              </w:tabs>
              <w:rPr>
                <w:i/>
                <w:iCs/>
                <w:sz w:val="20"/>
                <w:szCs w:val="20"/>
              </w:rPr>
            </w:pPr>
            <w:bookmarkStart w:id="7" w:name="_Hlk29273735"/>
            <w:r w:rsidRPr="00D9737C">
              <w:rPr>
                <w:i/>
                <w:iCs/>
                <w:sz w:val="20"/>
                <w:szCs w:val="20"/>
              </w:rPr>
              <w:t xml:space="preserve">Approved Training Programs &amp; Providers </w:t>
            </w:r>
          </w:p>
          <w:bookmarkEnd w:id="7"/>
          <w:p w14:paraId="4D8DB6A7" w14:textId="77777777" w:rsidR="001127F1" w:rsidRPr="00D9737C" w:rsidRDefault="001127F1" w:rsidP="001127F1">
            <w:pPr>
              <w:pStyle w:val="ListParagraph"/>
              <w:numPr>
                <w:ilvl w:val="0"/>
                <w:numId w:val="3"/>
              </w:numPr>
              <w:tabs>
                <w:tab w:val="left" w:pos="1440"/>
                <w:tab w:val="left" w:pos="8753"/>
              </w:tabs>
              <w:rPr>
                <w:i/>
                <w:iCs/>
                <w:sz w:val="20"/>
                <w:szCs w:val="20"/>
              </w:rPr>
            </w:pPr>
            <w:r w:rsidRPr="00D9737C">
              <w:rPr>
                <w:i/>
                <w:iCs/>
                <w:sz w:val="20"/>
                <w:szCs w:val="20"/>
              </w:rPr>
              <w:t>Supportive Service</w:t>
            </w:r>
          </w:p>
          <w:p w14:paraId="50A5156F" w14:textId="77777777" w:rsidR="001127F1" w:rsidRPr="00D9737C" w:rsidRDefault="001127F1" w:rsidP="001127F1">
            <w:pPr>
              <w:pStyle w:val="ListParagraph"/>
              <w:numPr>
                <w:ilvl w:val="0"/>
                <w:numId w:val="3"/>
              </w:numPr>
              <w:tabs>
                <w:tab w:val="left" w:pos="1440"/>
                <w:tab w:val="left" w:pos="8753"/>
              </w:tabs>
              <w:rPr>
                <w:i/>
                <w:iCs/>
                <w:sz w:val="20"/>
                <w:szCs w:val="20"/>
              </w:rPr>
            </w:pPr>
            <w:r w:rsidRPr="00D9737C">
              <w:rPr>
                <w:i/>
                <w:iCs/>
                <w:sz w:val="20"/>
                <w:szCs w:val="20"/>
              </w:rPr>
              <w:t>Youth Incentive</w:t>
            </w:r>
          </w:p>
          <w:p w14:paraId="68342B53" w14:textId="77777777" w:rsidR="001127F1" w:rsidRPr="00D9737C" w:rsidRDefault="001127F1" w:rsidP="001127F1">
            <w:pPr>
              <w:pStyle w:val="ListParagraph"/>
              <w:numPr>
                <w:ilvl w:val="0"/>
                <w:numId w:val="3"/>
              </w:numPr>
              <w:tabs>
                <w:tab w:val="left" w:pos="1440"/>
                <w:tab w:val="left" w:pos="8753"/>
              </w:tabs>
              <w:rPr>
                <w:i/>
                <w:iCs/>
                <w:sz w:val="20"/>
                <w:szCs w:val="20"/>
              </w:rPr>
            </w:pPr>
            <w:r w:rsidRPr="00D9737C">
              <w:rPr>
                <w:i/>
                <w:iCs/>
                <w:sz w:val="20"/>
                <w:szCs w:val="20"/>
              </w:rPr>
              <w:t>Revised Business Service Budget</w:t>
            </w:r>
          </w:p>
          <w:p w14:paraId="346EED7D" w14:textId="77777777" w:rsidR="001127F1" w:rsidRPr="00D9737C" w:rsidRDefault="001127F1" w:rsidP="001127F1">
            <w:pPr>
              <w:pStyle w:val="ListParagraph"/>
              <w:numPr>
                <w:ilvl w:val="0"/>
                <w:numId w:val="3"/>
              </w:numPr>
              <w:tabs>
                <w:tab w:val="left" w:pos="1440"/>
                <w:tab w:val="left" w:pos="8753"/>
              </w:tabs>
              <w:rPr>
                <w:i/>
                <w:iCs/>
                <w:sz w:val="20"/>
                <w:szCs w:val="20"/>
              </w:rPr>
            </w:pPr>
            <w:r w:rsidRPr="00D9737C">
              <w:rPr>
                <w:i/>
                <w:iCs/>
                <w:sz w:val="20"/>
                <w:szCs w:val="20"/>
              </w:rPr>
              <w:t>Trade and Economic Transition (TET) DLW Budget</w:t>
            </w:r>
          </w:p>
          <w:p w14:paraId="1E99A230" w14:textId="77777777" w:rsidR="001127F1" w:rsidRPr="00D9737C" w:rsidRDefault="001127F1" w:rsidP="001127F1">
            <w:pPr>
              <w:pStyle w:val="ListParagraph"/>
              <w:numPr>
                <w:ilvl w:val="0"/>
                <w:numId w:val="3"/>
              </w:numPr>
              <w:tabs>
                <w:tab w:val="left" w:pos="1440"/>
                <w:tab w:val="left" w:pos="8753"/>
              </w:tabs>
              <w:rPr>
                <w:i/>
                <w:iCs/>
                <w:sz w:val="20"/>
                <w:szCs w:val="20"/>
              </w:rPr>
            </w:pPr>
            <w:r w:rsidRPr="00D9737C">
              <w:rPr>
                <w:i/>
                <w:iCs/>
                <w:sz w:val="20"/>
                <w:szCs w:val="20"/>
              </w:rPr>
              <w:t>DWG Humanitarian Relief Budget</w:t>
            </w:r>
          </w:p>
          <w:p w14:paraId="06EFD3BF" w14:textId="77777777" w:rsidR="001127F1" w:rsidRPr="00D9737C" w:rsidRDefault="001127F1" w:rsidP="001127F1">
            <w:pPr>
              <w:pStyle w:val="ListParagraph"/>
              <w:numPr>
                <w:ilvl w:val="0"/>
                <w:numId w:val="3"/>
              </w:numPr>
              <w:tabs>
                <w:tab w:val="left" w:pos="1440"/>
                <w:tab w:val="left" w:pos="8753"/>
              </w:tabs>
              <w:rPr>
                <w:i/>
                <w:iCs/>
                <w:sz w:val="20"/>
                <w:szCs w:val="20"/>
              </w:rPr>
            </w:pPr>
            <w:r w:rsidRPr="00D9737C">
              <w:rPr>
                <w:i/>
                <w:iCs/>
                <w:sz w:val="20"/>
                <w:szCs w:val="20"/>
              </w:rPr>
              <w:t>Transfer of Funds Request</w:t>
            </w:r>
          </w:p>
          <w:p w14:paraId="399B04BA" w14:textId="77777777" w:rsidR="001127F1" w:rsidRPr="00D9737C" w:rsidRDefault="001127F1" w:rsidP="001127F1">
            <w:pPr>
              <w:pStyle w:val="ListParagraph"/>
              <w:numPr>
                <w:ilvl w:val="0"/>
                <w:numId w:val="3"/>
              </w:numPr>
              <w:tabs>
                <w:tab w:val="left" w:pos="1440"/>
                <w:tab w:val="left" w:pos="8753"/>
              </w:tabs>
              <w:rPr>
                <w:i/>
                <w:iCs/>
                <w:sz w:val="20"/>
                <w:szCs w:val="20"/>
              </w:rPr>
            </w:pPr>
            <w:r w:rsidRPr="00D9737C">
              <w:rPr>
                <w:i/>
                <w:iCs/>
                <w:sz w:val="20"/>
                <w:szCs w:val="20"/>
              </w:rPr>
              <w:t>RFP for Title 1 Adult, DLW and Youth</w:t>
            </w:r>
          </w:p>
          <w:p w14:paraId="0B113235" w14:textId="77777777" w:rsidR="001127F1" w:rsidRPr="00D9737C" w:rsidRDefault="001127F1" w:rsidP="001127F1">
            <w:pPr>
              <w:pStyle w:val="ListParagraph"/>
              <w:numPr>
                <w:ilvl w:val="0"/>
                <w:numId w:val="3"/>
              </w:numPr>
              <w:tabs>
                <w:tab w:val="left" w:pos="1440"/>
                <w:tab w:val="left" w:pos="8753"/>
              </w:tabs>
              <w:rPr>
                <w:i/>
                <w:iCs/>
                <w:sz w:val="20"/>
                <w:szCs w:val="20"/>
              </w:rPr>
            </w:pPr>
            <w:r w:rsidRPr="00D9737C">
              <w:rPr>
                <w:i/>
                <w:iCs/>
                <w:sz w:val="20"/>
                <w:szCs w:val="20"/>
              </w:rPr>
              <w:t>Termination of One Stop Operator Contract</w:t>
            </w:r>
          </w:p>
          <w:p w14:paraId="2DBFDE8A" w14:textId="77777777" w:rsidR="001127F1" w:rsidRPr="00D9737C" w:rsidRDefault="001127F1" w:rsidP="001127F1">
            <w:pPr>
              <w:pStyle w:val="ListParagraph"/>
              <w:numPr>
                <w:ilvl w:val="0"/>
                <w:numId w:val="3"/>
              </w:numPr>
              <w:tabs>
                <w:tab w:val="left" w:pos="1440"/>
                <w:tab w:val="left" w:pos="8753"/>
              </w:tabs>
              <w:rPr>
                <w:i/>
                <w:iCs/>
                <w:sz w:val="20"/>
                <w:szCs w:val="20"/>
              </w:rPr>
            </w:pPr>
            <w:r w:rsidRPr="00D9737C">
              <w:rPr>
                <w:i/>
                <w:iCs/>
                <w:sz w:val="20"/>
                <w:szCs w:val="20"/>
              </w:rPr>
              <w:t>RFP for One Stop Operator</w:t>
            </w:r>
          </w:p>
          <w:p w14:paraId="34C93252" w14:textId="77777777" w:rsidR="001127F1" w:rsidRPr="00D9737C" w:rsidRDefault="001127F1" w:rsidP="001127F1">
            <w:pPr>
              <w:pStyle w:val="ListParagraph"/>
              <w:numPr>
                <w:ilvl w:val="0"/>
                <w:numId w:val="3"/>
              </w:numPr>
              <w:tabs>
                <w:tab w:val="left" w:pos="1440"/>
                <w:tab w:val="left" w:pos="8753"/>
              </w:tabs>
              <w:rPr>
                <w:i/>
                <w:iCs/>
                <w:sz w:val="20"/>
                <w:szCs w:val="20"/>
              </w:rPr>
            </w:pPr>
            <w:r w:rsidRPr="00D9737C">
              <w:rPr>
                <w:i/>
                <w:iCs/>
                <w:sz w:val="20"/>
                <w:szCs w:val="20"/>
              </w:rPr>
              <w:t>Contract with Consultant for OSO RFP Process</w:t>
            </w:r>
          </w:p>
          <w:p w14:paraId="259C33A1" w14:textId="77777777" w:rsidR="001127F1" w:rsidRPr="00D9737C" w:rsidRDefault="001127F1" w:rsidP="001127F1">
            <w:pPr>
              <w:pStyle w:val="ListParagraph"/>
              <w:numPr>
                <w:ilvl w:val="0"/>
                <w:numId w:val="3"/>
              </w:numPr>
              <w:tabs>
                <w:tab w:val="left" w:pos="1440"/>
                <w:tab w:val="left" w:pos="8753"/>
              </w:tabs>
              <w:rPr>
                <w:i/>
                <w:iCs/>
                <w:sz w:val="20"/>
                <w:szCs w:val="20"/>
              </w:rPr>
            </w:pPr>
            <w:r w:rsidRPr="00D9737C">
              <w:rPr>
                <w:i/>
                <w:iCs/>
                <w:sz w:val="20"/>
                <w:szCs w:val="20"/>
              </w:rPr>
              <w:t>Conflict of Interest Agreement</w:t>
            </w:r>
          </w:p>
          <w:p w14:paraId="74757809" w14:textId="77777777" w:rsidR="001127F1" w:rsidRPr="00D9737C" w:rsidRDefault="001127F1" w:rsidP="001127F1">
            <w:pPr>
              <w:pStyle w:val="ListParagraph"/>
              <w:numPr>
                <w:ilvl w:val="0"/>
                <w:numId w:val="3"/>
              </w:numPr>
              <w:tabs>
                <w:tab w:val="left" w:pos="1440"/>
                <w:tab w:val="left" w:pos="8753"/>
              </w:tabs>
              <w:rPr>
                <w:i/>
                <w:iCs/>
                <w:sz w:val="20"/>
                <w:szCs w:val="20"/>
              </w:rPr>
            </w:pPr>
            <w:r w:rsidRPr="00D9737C">
              <w:rPr>
                <w:i/>
                <w:iCs/>
                <w:sz w:val="20"/>
                <w:szCs w:val="20"/>
              </w:rPr>
              <w:t>One Stop Operator Award</w:t>
            </w:r>
          </w:p>
          <w:p w14:paraId="15F26A65" w14:textId="184462A1" w:rsidR="0015260F" w:rsidRPr="002F4246" w:rsidRDefault="001127F1" w:rsidP="001127F1">
            <w:pPr>
              <w:pStyle w:val="ListParagraph"/>
              <w:numPr>
                <w:ilvl w:val="0"/>
                <w:numId w:val="3"/>
              </w:numPr>
              <w:tabs>
                <w:tab w:val="left" w:pos="1440"/>
                <w:tab w:val="left" w:pos="8753"/>
              </w:tabs>
              <w:rPr>
                <w:sz w:val="20"/>
                <w:szCs w:val="20"/>
              </w:rPr>
            </w:pPr>
            <w:r w:rsidRPr="00D9737C">
              <w:rPr>
                <w:i/>
                <w:iCs/>
                <w:sz w:val="20"/>
                <w:szCs w:val="20"/>
              </w:rPr>
              <w:lastRenderedPageBreak/>
              <w:t>One Stop Operator Job Description and Salary</w:t>
            </w:r>
          </w:p>
          <w:p w14:paraId="3D3DDFDE" w14:textId="0F242E19" w:rsidR="002F4246" w:rsidRPr="002F4246" w:rsidRDefault="002F4246" w:rsidP="002F4246">
            <w:pPr>
              <w:tabs>
                <w:tab w:val="left" w:pos="1440"/>
                <w:tab w:val="left" w:pos="8753"/>
              </w:tabs>
              <w:rPr>
                <w:sz w:val="20"/>
                <w:szCs w:val="20"/>
              </w:rPr>
            </w:pPr>
            <w:r>
              <w:rPr>
                <w:sz w:val="20"/>
                <w:szCs w:val="20"/>
              </w:rPr>
              <w:t xml:space="preserve">Chair Smoot reminded members they had been sent Dropbox access to the meeting documents. She reminded them the 2.10.2021 NEWDB meeting weas cancelled due to inclement weather.  The NEWDB Executive Committee met 2.11.2021 to approve the meeting documents.  Chair Smoot asked for a motion to approve the </w:t>
            </w:r>
            <w:r w:rsidR="00575798">
              <w:rPr>
                <w:sz w:val="20"/>
                <w:szCs w:val="20"/>
              </w:rPr>
              <w:t>consent agenda</w:t>
            </w:r>
            <w:r>
              <w:rPr>
                <w:sz w:val="20"/>
                <w:szCs w:val="20"/>
              </w:rPr>
              <w:t xml:space="preserve"> documents and </w:t>
            </w:r>
            <w:r w:rsidR="00575798">
              <w:rPr>
                <w:sz w:val="20"/>
                <w:szCs w:val="20"/>
              </w:rPr>
              <w:t xml:space="preserve">to </w:t>
            </w:r>
            <w:r>
              <w:rPr>
                <w:sz w:val="20"/>
                <w:szCs w:val="20"/>
              </w:rPr>
              <w:t xml:space="preserve">ratify the </w:t>
            </w:r>
            <w:r w:rsidR="00575798">
              <w:rPr>
                <w:sz w:val="20"/>
                <w:szCs w:val="20"/>
              </w:rPr>
              <w:t xml:space="preserve">actions of the executive committee on </w:t>
            </w:r>
            <w:r>
              <w:rPr>
                <w:sz w:val="20"/>
                <w:szCs w:val="20"/>
              </w:rPr>
              <w:t>2.11.2021.  Tami McKeon motioned to approve. Layla Freeman seconded the motion. There was no discussion. A vote was taken</w:t>
            </w:r>
            <w:r w:rsidR="001A7DA4">
              <w:rPr>
                <w:sz w:val="20"/>
                <w:szCs w:val="20"/>
              </w:rPr>
              <w:t xml:space="preserve">. All members voted to approve the Consent Agenda items for 5.12.2021 and ratified the 2.11.2021 </w:t>
            </w:r>
            <w:r w:rsidR="00575798">
              <w:rPr>
                <w:sz w:val="20"/>
                <w:szCs w:val="20"/>
              </w:rPr>
              <w:t>actions of the executive committee</w:t>
            </w:r>
            <w:r w:rsidR="001A7DA4">
              <w:rPr>
                <w:sz w:val="20"/>
                <w:szCs w:val="20"/>
              </w:rPr>
              <w:t xml:space="preserve">. </w:t>
            </w:r>
          </w:p>
        </w:tc>
        <w:tc>
          <w:tcPr>
            <w:tcW w:w="3452" w:type="dxa"/>
          </w:tcPr>
          <w:p w14:paraId="09C2240A" w14:textId="77777777" w:rsidR="0015260F" w:rsidRPr="00EE00D1" w:rsidRDefault="0015260F" w:rsidP="00152942">
            <w:pPr>
              <w:ind w:left="1020"/>
              <w:rPr>
                <w:sz w:val="20"/>
                <w:szCs w:val="20"/>
              </w:rPr>
            </w:pPr>
            <w:r w:rsidRPr="00EE00D1">
              <w:rPr>
                <w:sz w:val="20"/>
                <w:szCs w:val="20"/>
              </w:rPr>
              <w:lastRenderedPageBreak/>
              <w:t>Heather Smoot</w:t>
            </w:r>
          </w:p>
        </w:tc>
      </w:tr>
      <w:tr w:rsidR="0015260F" w:rsidRPr="00EE00D1" w14:paraId="3ACA6B2A" w14:textId="77777777" w:rsidTr="00152942">
        <w:trPr>
          <w:trHeight w:val="289"/>
        </w:trPr>
        <w:tc>
          <w:tcPr>
            <w:tcW w:w="6947" w:type="dxa"/>
            <w:shd w:val="clear" w:color="auto" w:fill="auto"/>
          </w:tcPr>
          <w:p w14:paraId="5DA31632" w14:textId="77777777" w:rsidR="002F4246" w:rsidRDefault="0015260F" w:rsidP="00152942">
            <w:pPr>
              <w:numPr>
                <w:ilvl w:val="0"/>
                <w:numId w:val="1"/>
              </w:numPr>
              <w:contextualSpacing/>
              <w:rPr>
                <w:b/>
                <w:bCs/>
                <w:sz w:val="20"/>
                <w:szCs w:val="20"/>
              </w:rPr>
            </w:pPr>
            <w:r w:rsidRPr="00C2255A">
              <w:rPr>
                <w:b/>
                <w:bCs/>
                <w:sz w:val="20"/>
                <w:szCs w:val="20"/>
              </w:rPr>
              <w:t>Discussion/Action: Budget vs. Actual Report</w:t>
            </w:r>
          </w:p>
          <w:p w14:paraId="6497314D" w14:textId="4B495A9A" w:rsidR="00114481" w:rsidRPr="0062230D" w:rsidRDefault="002F4246" w:rsidP="00C13C4A">
            <w:pPr>
              <w:contextualSpacing/>
              <w:rPr>
                <w:sz w:val="20"/>
                <w:szCs w:val="20"/>
              </w:rPr>
            </w:pPr>
            <w:r>
              <w:rPr>
                <w:sz w:val="20"/>
                <w:szCs w:val="20"/>
              </w:rPr>
              <w:t xml:space="preserve">Michelle Bish reminded members they were provided a detailed financial report in the meeting packet. </w:t>
            </w:r>
            <w:r w:rsidR="0015260F" w:rsidRPr="00C2255A">
              <w:rPr>
                <w:b/>
                <w:bCs/>
                <w:sz w:val="20"/>
                <w:szCs w:val="20"/>
              </w:rPr>
              <w:t xml:space="preserve"> </w:t>
            </w:r>
            <w:r>
              <w:rPr>
                <w:sz w:val="20"/>
                <w:szCs w:val="20"/>
              </w:rPr>
              <w:t>She reported the o</w:t>
            </w:r>
            <w:r w:rsidR="0062230D" w:rsidRPr="0062230D">
              <w:rPr>
                <w:sz w:val="20"/>
                <w:szCs w:val="20"/>
              </w:rPr>
              <w:t>verall expenditures are running well below budget</w:t>
            </w:r>
            <w:r w:rsidR="00C13C4A">
              <w:rPr>
                <w:sz w:val="20"/>
                <w:szCs w:val="20"/>
              </w:rPr>
              <w:t xml:space="preserve"> as </w:t>
            </w:r>
            <w:r w:rsidR="00575798">
              <w:rPr>
                <w:sz w:val="20"/>
                <w:szCs w:val="20"/>
              </w:rPr>
              <w:t>the area is</w:t>
            </w:r>
            <w:r w:rsidR="00C13C4A">
              <w:rPr>
                <w:sz w:val="20"/>
                <w:szCs w:val="20"/>
              </w:rPr>
              <w:t xml:space="preserve"> </w:t>
            </w:r>
            <w:r w:rsidR="0062230D" w:rsidRPr="0062230D">
              <w:rPr>
                <w:sz w:val="20"/>
                <w:szCs w:val="20"/>
              </w:rPr>
              <w:t>struggling with enrollments</w:t>
            </w:r>
            <w:r w:rsidR="00C13C4A">
              <w:rPr>
                <w:sz w:val="20"/>
                <w:szCs w:val="20"/>
              </w:rPr>
              <w:t xml:space="preserve">. </w:t>
            </w:r>
            <w:r w:rsidR="00575798">
              <w:rPr>
                <w:sz w:val="20"/>
                <w:szCs w:val="20"/>
              </w:rPr>
              <w:t>There have been some recent gains and, is in part</w:t>
            </w:r>
            <w:r w:rsidR="00C13C4A">
              <w:rPr>
                <w:sz w:val="20"/>
                <w:szCs w:val="20"/>
              </w:rPr>
              <w:t xml:space="preserve"> due to COVID causing the </w:t>
            </w:r>
            <w:r w:rsidR="0062230D" w:rsidRPr="0062230D">
              <w:rPr>
                <w:sz w:val="20"/>
                <w:szCs w:val="20"/>
              </w:rPr>
              <w:t xml:space="preserve">AJCs </w:t>
            </w:r>
            <w:r w:rsidR="00C13C4A">
              <w:rPr>
                <w:sz w:val="20"/>
                <w:szCs w:val="20"/>
              </w:rPr>
              <w:t xml:space="preserve">to be closed, businesses and schools being closed and UI benefits skyrocketing. </w:t>
            </w:r>
            <w:r w:rsidR="00575798">
              <w:rPr>
                <w:sz w:val="20"/>
                <w:szCs w:val="20"/>
              </w:rPr>
              <w:t>The area is</w:t>
            </w:r>
            <w:r w:rsidR="00C13C4A">
              <w:rPr>
                <w:sz w:val="20"/>
                <w:szCs w:val="20"/>
              </w:rPr>
              <w:t xml:space="preserve"> seeing more Adults </w:t>
            </w:r>
            <w:r w:rsidR="00575798">
              <w:rPr>
                <w:sz w:val="20"/>
                <w:szCs w:val="20"/>
              </w:rPr>
              <w:t xml:space="preserve">visiting the AJCs and increased </w:t>
            </w:r>
            <w:proofErr w:type="gramStart"/>
            <w:r w:rsidR="00575798">
              <w:rPr>
                <w:sz w:val="20"/>
                <w:szCs w:val="20"/>
              </w:rPr>
              <w:t>Adult</w:t>
            </w:r>
            <w:proofErr w:type="gramEnd"/>
            <w:r w:rsidR="00575798">
              <w:rPr>
                <w:sz w:val="20"/>
                <w:szCs w:val="20"/>
              </w:rPr>
              <w:t xml:space="preserve"> enrollments</w:t>
            </w:r>
            <w:r w:rsidR="00C13C4A">
              <w:rPr>
                <w:sz w:val="20"/>
                <w:szCs w:val="20"/>
              </w:rPr>
              <w:t xml:space="preserve"> which is the reason for the request of funds being transferred at the last board meeting. Chair Smoot asked for a motion to approve the Budget vs Actual Report. Jeanine Coleman made the motion to approve</w:t>
            </w:r>
            <w:r w:rsidR="001A7DA4">
              <w:rPr>
                <w:sz w:val="20"/>
                <w:szCs w:val="20"/>
              </w:rPr>
              <w:t xml:space="preserve"> the Budget vs Actual Report. </w:t>
            </w:r>
            <w:r w:rsidR="00C13C4A">
              <w:rPr>
                <w:sz w:val="20"/>
                <w:szCs w:val="20"/>
              </w:rPr>
              <w:t xml:space="preserve">Cheryle Martin seconded the motion. There was no discussion. A vote was taken and </w:t>
            </w:r>
            <w:r w:rsidR="001A7DA4">
              <w:rPr>
                <w:sz w:val="20"/>
                <w:szCs w:val="20"/>
              </w:rPr>
              <w:t xml:space="preserve">all members voted to approve the Budget vs Actual Report. </w:t>
            </w:r>
            <w:r w:rsidR="00C13C4A">
              <w:rPr>
                <w:sz w:val="20"/>
                <w:szCs w:val="20"/>
              </w:rPr>
              <w:t xml:space="preserve"> </w:t>
            </w:r>
          </w:p>
        </w:tc>
        <w:tc>
          <w:tcPr>
            <w:tcW w:w="3452" w:type="dxa"/>
          </w:tcPr>
          <w:p w14:paraId="174B3203" w14:textId="77777777" w:rsidR="0015260F" w:rsidRPr="00EE00D1" w:rsidRDefault="0015260F" w:rsidP="00152942">
            <w:pPr>
              <w:ind w:left="1020"/>
              <w:rPr>
                <w:sz w:val="20"/>
                <w:szCs w:val="20"/>
              </w:rPr>
            </w:pPr>
            <w:r w:rsidRPr="00EE00D1">
              <w:rPr>
                <w:sz w:val="20"/>
                <w:szCs w:val="20"/>
              </w:rPr>
              <w:t>Michelle Bish</w:t>
            </w:r>
          </w:p>
        </w:tc>
      </w:tr>
      <w:tr w:rsidR="0015260F" w:rsidRPr="00EE00D1" w14:paraId="51684E6A" w14:textId="77777777" w:rsidTr="00152942">
        <w:trPr>
          <w:trHeight w:val="289"/>
        </w:trPr>
        <w:tc>
          <w:tcPr>
            <w:tcW w:w="6947" w:type="dxa"/>
            <w:shd w:val="clear" w:color="auto" w:fill="auto"/>
          </w:tcPr>
          <w:p w14:paraId="501E4AF4" w14:textId="55E603CC" w:rsidR="0015260F" w:rsidRPr="00C13C4A" w:rsidRDefault="0015260F" w:rsidP="00C13C4A">
            <w:pPr>
              <w:pStyle w:val="ListParagraph"/>
              <w:numPr>
                <w:ilvl w:val="0"/>
                <w:numId w:val="1"/>
              </w:numPr>
              <w:rPr>
                <w:b/>
                <w:bCs/>
                <w:sz w:val="20"/>
                <w:szCs w:val="20"/>
              </w:rPr>
            </w:pPr>
            <w:r w:rsidRPr="00C13C4A">
              <w:rPr>
                <w:b/>
                <w:bCs/>
                <w:sz w:val="20"/>
                <w:szCs w:val="20"/>
              </w:rPr>
              <w:t>Discussion/Action: NEWDB Modified PY 20 Operating Budget</w:t>
            </w:r>
          </w:p>
          <w:p w14:paraId="027E0E71" w14:textId="05867085" w:rsidR="00430510" w:rsidRPr="0062230D" w:rsidRDefault="00C13C4A" w:rsidP="001A7DA4">
            <w:pPr>
              <w:rPr>
                <w:sz w:val="20"/>
                <w:szCs w:val="20"/>
              </w:rPr>
            </w:pPr>
            <w:r>
              <w:rPr>
                <w:sz w:val="20"/>
                <w:szCs w:val="20"/>
              </w:rPr>
              <w:t xml:space="preserve">Bish reported the NEWDB had approved </w:t>
            </w:r>
            <w:r w:rsidR="00575798">
              <w:rPr>
                <w:sz w:val="20"/>
                <w:szCs w:val="20"/>
              </w:rPr>
              <w:t xml:space="preserve">a </w:t>
            </w:r>
            <w:r>
              <w:rPr>
                <w:sz w:val="20"/>
                <w:szCs w:val="20"/>
              </w:rPr>
              <w:t>budget in August</w:t>
            </w:r>
            <w:r w:rsidR="00575798">
              <w:rPr>
                <w:sz w:val="20"/>
                <w:szCs w:val="20"/>
              </w:rPr>
              <w:t>, but that budget did not include carry over numbers.</w:t>
            </w:r>
            <w:r>
              <w:rPr>
                <w:sz w:val="20"/>
                <w:szCs w:val="20"/>
              </w:rPr>
              <w:t xml:space="preserve"> We are still waiting on carry over balances from Eastern and we do not have an actual budget for board approval. Due to an increase in </w:t>
            </w:r>
            <w:proofErr w:type="gramStart"/>
            <w:r>
              <w:rPr>
                <w:sz w:val="20"/>
                <w:szCs w:val="20"/>
              </w:rPr>
              <w:t>Adult</w:t>
            </w:r>
            <w:proofErr w:type="gramEnd"/>
            <w:r>
              <w:rPr>
                <w:sz w:val="20"/>
                <w:szCs w:val="20"/>
              </w:rPr>
              <w:t xml:space="preserve"> customers, the NEWDB submitted and received a request to transfer funds from the Dislocated Worker Program to the Adult Program. The modified budget request shows the shift in those numbers. Due to the increased training</w:t>
            </w:r>
            <w:r w:rsidR="001A7DA4">
              <w:rPr>
                <w:sz w:val="20"/>
                <w:szCs w:val="20"/>
              </w:rPr>
              <w:t xml:space="preserve"> and </w:t>
            </w:r>
            <w:r>
              <w:rPr>
                <w:sz w:val="20"/>
                <w:szCs w:val="20"/>
              </w:rPr>
              <w:t>supportive service</w:t>
            </w:r>
            <w:r w:rsidR="001A7DA4">
              <w:rPr>
                <w:sz w:val="20"/>
                <w:szCs w:val="20"/>
              </w:rPr>
              <w:t>, the provision of service has shifted from Dislocated Worker to Adult. Chair Smoot asked for a motion to approve the NEWDB Modified PY 20 Operating Budget. Scott Fry made the motion to approve the Modified PY 20 Operating Budget. Robbin Rogers seconded the motion. There was no discussion. A vote was taken and all members approved the NEWDB Modified PY 20 Operating Budget.</w:t>
            </w:r>
          </w:p>
        </w:tc>
        <w:tc>
          <w:tcPr>
            <w:tcW w:w="3452" w:type="dxa"/>
          </w:tcPr>
          <w:p w14:paraId="38FCB2E8" w14:textId="77777777" w:rsidR="0015260F" w:rsidRPr="00EE00D1" w:rsidRDefault="0015260F" w:rsidP="00152942">
            <w:pPr>
              <w:ind w:left="1020"/>
              <w:rPr>
                <w:sz w:val="20"/>
                <w:szCs w:val="20"/>
              </w:rPr>
            </w:pPr>
            <w:r w:rsidRPr="00EE00D1">
              <w:rPr>
                <w:sz w:val="20"/>
                <w:szCs w:val="20"/>
              </w:rPr>
              <w:t>Michelle Bish</w:t>
            </w:r>
          </w:p>
        </w:tc>
      </w:tr>
      <w:tr w:rsidR="0015260F" w:rsidRPr="00EE00D1" w14:paraId="1E9729AD" w14:textId="77777777" w:rsidTr="00152942">
        <w:trPr>
          <w:trHeight w:val="289"/>
        </w:trPr>
        <w:tc>
          <w:tcPr>
            <w:tcW w:w="6947" w:type="dxa"/>
            <w:shd w:val="clear" w:color="auto" w:fill="auto"/>
          </w:tcPr>
          <w:p w14:paraId="110B7363" w14:textId="77777777" w:rsidR="0062230D" w:rsidRPr="0041575B" w:rsidRDefault="0015260F" w:rsidP="00114481">
            <w:pPr>
              <w:numPr>
                <w:ilvl w:val="0"/>
                <w:numId w:val="7"/>
              </w:numPr>
              <w:contextualSpacing/>
              <w:rPr>
                <w:b/>
                <w:bCs/>
                <w:sz w:val="20"/>
                <w:szCs w:val="20"/>
              </w:rPr>
            </w:pPr>
            <w:r w:rsidRPr="0041575B">
              <w:rPr>
                <w:b/>
                <w:bCs/>
                <w:sz w:val="20"/>
                <w:szCs w:val="20"/>
              </w:rPr>
              <w:t>Discussion/Action: PY 21 NEWDB Operating Budget</w:t>
            </w:r>
          </w:p>
          <w:p w14:paraId="29952B13" w14:textId="562AB431" w:rsidR="001A7DA4" w:rsidRPr="0062230D" w:rsidRDefault="001A7DA4" w:rsidP="001A7DA4">
            <w:pPr>
              <w:contextualSpacing/>
              <w:rPr>
                <w:sz w:val="20"/>
                <w:szCs w:val="20"/>
              </w:rPr>
            </w:pPr>
            <w:r>
              <w:rPr>
                <w:sz w:val="20"/>
                <w:szCs w:val="20"/>
              </w:rPr>
              <w:t xml:space="preserve">No action was taken on this agenda item as the PY21 </w:t>
            </w:r>
            <w:r w:rsidR="00575798">
              <w:rPr>
                <w:sz w:val="20"/>
                <w:szCs w:val="20"/>
              </w:rPr>
              <w:t>DLW awards</w:t>
            </w:r>
            <w:r>
              <w:rPr>
                <w:sz w:val="20"/>
                <w:szCs w:val="20"/>
              </w:rPr>
              <w:t xml:space="preserve"> ha</w:t>
            </w:r>
            <w:r w:rsidR="00575798">
              <w:rPr>
                <w:sz w:val="20"/>
                <w:szCs w:val="20"/>
              </w:rPr>
              <w:t>ve</w:t>
            </w:r>
            <w:r>
              <w:rPr>
                <w:sz w:val="20"/>
                <w:szCs w:val="20"/>
              </w:rPr>
              <w:t xml:space="preserve"> not been received to date. </w:t>
            </w:r>
          </w:p>
        </w:tc>
        <w:tc>
          <w:tcPr>
            <w:tcW w:w="3452" w:type="dxa"/>
          </w:tcPr>
          <w:p w14:paraId="5AA24753" w14:textId="77777777" w:rsidR="0015260F" w:rsidRDefault="0015260F" w:rsidP="00152942">
            <w:pPr>
              <w:ind w:left="1020"/>
              <w:rPr>
                <w:sz w:val="20"/>
                <w:szCs w:val="20"/>
              </w:rPr>
            </w:pPr>
            <w:r>
              <w:rPr>
                <w:sz w:val="20"/>
                <w:szCs w:val="20"/>
              </w:rPr>
              <w:t>Michelle Bish</w:t>
            </w:r>
          </w:p>
        </w:tc>
      </w:tr>
      <w:tr w:rsidR="0015260F" w:rsidRPr="00EE00D1" w14:paraId="3B278C86" w14:textId="77777777" w:rsidTr="00152942">
        <w:trPr>
          <w:trHeight w:val="289"/>
        </w:trPr>
        <w:tc>
          <w:tcPr>
            <w:tcW w:w="6947" w:type="dxa"/>
            <w:shd w:val="clear" w:color="auto" w:fill="auto"/>
          </w:tcPr>
          <w:p w14:paraId="6F5ABC6E" w14:textId="1805CF6B" w:rsidR="0062230D" w:rsidRPr="0041575B" w:rsidRDefault="00114481" w:rsidP="00114481">
            <w:pPr>
              <w:numPr>
                <w:ilvl w:val="0"/>
                <w:numId w:val="7"/>
              </w:numPr>
              <w:contextualSpacing/>
              <w:rPr>
                <w:b/>
                <w:bCs/>
                <w:sz w:val="20"/>
                <w:szCs w:val="20"/>
              </w:rPr>
            </w:pPr>
            <w:r w:rsidRPr="0041575B">
              <w:rPr>
                <w:b/>
                <w:bCs/>
                <w:sz w:val="20"/>
                <w:szCs w:val="20"/>
              </w:rPr>
              <w:t>Discussion/Action: Business Service Budget</w:t>
            </w:r>
          </w:p>
          <w:p w14:paraId="28268241" w14:textId="753E6034" w:rsidR="008177D9" w:rsidRPr="001127F1" w:rsidRDefault="001A7DA4" w:rsidP="001A7DA4">
            <w:pPr>
              <w:contextualSpacing/>
              <w:rPr>
                <w:sz w:val="20"/>
                <w:szCs w:val="20"/>
              </w:rPr>
            </w:pPr>
            <w:r>
              <w:rPr>
                <w:sz w:val="20"/>
                <w:szCs w:val="20"/>
              </w:rPr>
              <w:t xml:space="preserve">Bish reported </w:t>
            </w:r>
            <w:r w:rsidR="008177D9">
              <w:rPr>
                <w:sz w:val="20"/>
                <w:szCs w:val="20"/>
              </w:rPr>
              <w:t xml:space="preserve">OOWD continues to provide funding for the Business Service position, and even increased the total award this year. This will allow us to better serve businesses in our area. </w:t>
            </w:r>
            <w:r w:rsidR="00EE63BC">
              <w:rPr>
                <w:sz w:val="20"/>
                <w:szCs w:val="20"/>
              </w:rPr>
              <w:t>Total budget is $130,930.12</w:t>
            </w:r>
            <w:r w:rsidR="00D21250">
              <w:rPr>
                <w:sz w:val="20"/>
                <w:szCs w:val="20"/>
              </w:rPr>
              <w:t>.</w:t>
            </w:r>
            <w:r>
              <w:rPr>
                <w:sz w:val="20"/>
                <w:szCs w:val="20"/>
              </w:rPr>
              <w:t xml:space="preserve"> </w:t>
            </w:r>
            <w:r w:rsidR="00D21250">
              <w:rPr>
                <w:sz w:val="20"/>
                <w:szCs w:val="20"/>
              </w:rPr>
              <w:t>Chair Smoot asked for a motion to approve the Business Service Budget. McKeon made the motion to approve the Business Service Budget. Freeman seconded the motion. There was no discussion. A vote was taken and all members approved the $130,930.12 Business Service Budget.</w:t>
            </w:r>
          </w:p>
        </w:tc>
        <w:tc>
          <w:tcPr>
            <w:tcW w:w="3452" w:type="dxa"/>
          </w:tcPr>
          <w:p w14:paraId="685FB820" w14:textId="77777777" w:rsidR="0015260F" w:rsidRDefault="0015260F" w:rsidP="00152942">
            <w:pPr>
              <w:ind w:left="1020"/>
              <w:rPr>
                <w:sz w:val="20"/>
                <w:szCs w:val="20"/>
              </w:rPr>
            </w:pPr>
            <w:r>
              <w:rPr>
                <w:sz w:val="20"/>
                <w:szCs w:val="20"/>
              </w:rPr>
              <w:t>Michelle Bish</w:t>
            </w:r>
          </w:p>
        </w:tc>
      </w:tr>
      <w:tr w:rsidR="00084211" w:rsidRPr="00EE00D1" w14:paraId="4D27A5F1" w14:textId="77777777" w:rsidTr="00152942">
        <w:trPr>
          <w:trHeight w:val="289"/>
        </w:trPr>
        <w:tc>
          <w:tcPr>
            <w:tcW w:w="6947" w:type="dxa"/>
            <w:shd w:val="clear" w:color="auto" w:fill="auto"/>
          </w:tcPr>
          <w:p w14:paraId="49FE5F7A" w14:textId="74FDA16D" w:rsidR="00084211" w:rsidRDefault="00114481" w:rsidP="00114481">
            <w:pPr>
              <w:numPr>
                <w:ilvl w:val="0"/>
                <w:numId w:val="7"/>
              </w:numPr>
              <w:contextualSpacing/>
              <w:rPr>
                <w:b/>
                <w:bCs/>
                <w:sz w:val="20"/>
                <w:szCs w:val="20"/>
              </w:rPr>
            </w:pPr>
            <w:r w:rsidRPr="00EE63BC">
              <w:rPr>
                <w:b/>
                <w:bCs/>
                <w:sz w:val="20"/>
                <w:szCs w:val="20"/>
              </w:rPr>
              <w:t>Discussion/Action: Eckerd Modified PY 20 Operating Budget</w:t>
            </w:r>
          </w:p>
          <w:p w14:paraId="6B9CACC7" w14:textId="3ADA7331" w:rsidR="00C2255A" w:rsidRPr="00114481" w:rsidRDefault="00D21250" w:rsidP="00D21250">
            <w:pPr>
              <w:contextualSpacing/>
              <w:rPr>
                <w:sz w:val="20"/>
                <w:szCs w:val="20"/>
              </w:rPr>
            </w:pPr>
            <w:r>
              <w:rPr>
                <w:sz w:val="20"/>
                <w:szCs w:val="20"/>
              </w:rPr>
              <w:t>Bish reported the Eckerd PY20 Operating Budget had been modified and decreased in some line items to align with the staffing plan. The $13K pulled from benefits, travel, equipment, etc. was moved into salaries and liabilities.</w:t>
            </w:r>
            <w:r w:rsidR="00575798">
              <w:rPr>
                <w:sz w:val="20"/>
                <w:szCs w:val="20"/>
              </w:rPr>
              <w:t xml:space="preserve"> There was no increase to the total budget.</w:t>
            </w:r>
            <w:r w:rsidR="00C2255A">
              <w:rPr>
                <w:sz w:val="20"/>
                <w:szCs w:val="20"/>
              </w:rPr>
              <w:t xml:space="preserve"> </w:t>
            </w:r>
            <w:r>
              <w:rPr>
                <w:sz w:val="20"/>
                <w:szCs w:val="20"/>
              </w:rPr>
              <w:t>Chair Smoot asked for a motion to approve the Eckerd Modified PY20 Operating Budget. Rogers made the motion to approve the Eckerd Modified PY20 Operating Budget. Coleman seconded the motion. There was no discussion. A vote was taken and all members voted to approve the Eckerd Modified PY20 Operating Budget.</w:t>
            </w:r>
          </w:p>
        </w:tc>
        <w:tc>
          <w:tcPr>
            <w:tcW w:w="3452" w:type="dxa"/>
          </w:tcPr>
          <w:p w14:paraId="749D2F2C" w14:textId="6A787343" w:rsidR="00084211" w:rsidRDefault="00084211" w:rsidP="00152942">
            <w:pPr>
              <w:ind w:left="1020"/>
              <w:rPr>
                <w:sz w:val="20"/>
                <w:szCs w:val="20"/>
              </w:rPr>
            </w:pPr>
            <w:r>
              <w:rPr>
                <w:sz w:val="20"/>
                <w:szCs w:val="20"/>
              </w:rPr>
              <w:t>Michelle Bish</w:t>
            </w:r>
          </w:p>
        </w:tc>
      </w:tr>
      <w:tr w:rsidR="0015260F" w:rsidRPr="00EE00D1" w14:paraId="6BF79FD4" w14:textId="77777777" w:rsidTr="00152942">
        <w:trPr>
          <w:trHeight w:val="289"/>
        </w:trPr>
        <w:tc>
          <w:tcPr>
            <w:tcW w:w="6947" w:type="dxa"/>
            <w:shd w:val="clear" w:color="auto" w:fill="auto"/>
          </w:tcPr>
          <w:p w14:paraId="489AE61B" w14:textId="60AE35A0" w:rsidR="0015260F" w:rsidRDefault="0015260F" w:rsidP="00114481">
            <w:pPr>
              <w:numPr>
                <w:ilvl w:val="0"/>
                <w:numId w:val="7"/>
              </w:numPr>
              <w:contextualSpacing/>
              <w:rPr>
                <w:b/>
                <w:bCs/>
                <w:sz w:val="20"/>
                <w:szCs w:val="20"/>
              </w:rPr>
            </w:pPr>
            <w:r w:rsidRPr="0015260F">
              <w:rPr>
                <w:b/>
                <w:bCs/>
                <w:sz w:val="20"/>
                <w:szCs w:val="20"/>
              </w:rPr>
              <w:lastRenderedPageBreak/>
              <w:t>Discussion/Action: Center Certification</w:t>
            </w:r>
          </w:p>
          <w:p w14:paraId="7746D5E8" w14:textId="3A0DC9ED" w:rsidR="0015260F" w:rsidRPr="00EE00D1" w:rsidRDefault="00297720" w:rsidP="00297720">
            <w:pPr>
              <w:contextualSpacing/>
              <w:rPr>
                <w:sz w:val="20"/>
                <w:szCs w:val="20"/>
              </w:rPr>
            </w:pPr>
            <w:r>
              <w:rPr>
                <w:sz w:val="20"/>
                <w:szCs w:val="20"/>
              </w:rPr>
              <w:t xml:space="preserve">Bish reported the American Job Centers must be certified every two years. They must meet standards and ensure the </w:t>
            </w:r>
            <w:r w:rsidR="0041575B">
              <w:rPr>
                <w:sz w:val="20"/>
                <w:szCs w:val="20"/>
              </w:rPr>
              <w:t>AJCs</w:t>
            </w:r>
            <w:r>
              <w:rPr>
                <w:sz w:val="20"/>
                <w:szCs w:val="20"/>
              </w:rPr>
              <w:t xml:space="preserve"> are business driven, customer-centered, in</w:t>
            </w:r>
            <w:r w:rsidR="0015260F" w:rsidRPr="0015260F">
              <w:rPr>
                <w:sz w:val="20"/>
                <w:szCs w:val="20"/>
              </w:rPr>
              <w:t>tegrated, and tailored to meet the needs of regional economies.</w:t>
            </w:r>
            <w:r w:rsidR="0015260F">
              <w:rPr>
                <w:sz w:val="20"/>
                <w:szCs w:val="20"/>
              </w:rPr>
              <w:t xml:space="preserve"> </w:t>
            </w:r>
            <w:r>
              <w:rPr>
                <w:sz w:val="20"/>
                <w:szCs w:val="20"/>
              </w:rPr>
              <w:t>A r</w:t>
            </w:r>
            <w:r w:rsidR="0015260F">
              <w:rPr>
                <w:sz w:val="20"/>
                <w:szCs w:val="20"/>
              </w:rPr>
              <w:t>eview team</w:t>
            </w:r>
            <w:r>
              <w:rPr>
                <w:sz w:val="20"/>
                <w:szCs w:val="20"/>
              </w:rPr>
              <w:t xml:space="preserve"> was developed. It</w:t>
            </w:r>
            <w:r w:rsidR="0015260F">
              <w:rPr>
                <w:sz w:val="20"/>
                <w:szCs w:val="20"/>
              </w:rPr>
              <w:t xml:space="preserve"> comprised of two staff from Green Country WB, </w:t>
            </w:r>
            <w:r w:rsidR="00575798">
              <w:rPr>
                <w:sz w:val="20"/>
                <w:szCs w:val="20"/>
              </w:rPr>
              <w:t xml:space="preserve">and </w:t>
            </w:r>
            <w:r w:rsidR="0015260F">
              <w:rPr>
                <w:sz w:val="20"/>
                <w:szCs w:val="20"/>
              </w:rPr>
              <w:t xml:space="preserve">OESC. </w:t>
            </w:r>
            <w:r>
              <w:rPr>
                <w:sz w:val="20"/>
                <w:szCs w:val="20"/>
              </w:rPr>
              <w:t>The r</w:t>
            </w:r>
            <w:r w:rsidR="0015260F">
              <w:rPr>
                <w:sz w:val="20"/>
                <w:szCs w:val="20"/>
              </w:rPr>
              <w:t>eview process include</w:t>
            </w:r>
            <w:r>
              <w:rPr>
                <w:sz w:val="20"/>
                <w:szCs w:val="20"/>
              </w:rPr>
              <w:t>d</w:t>
            </w:r>
            <w:r w:rsidR="0015260F">
              <w:rPr>
                <w:sz w:val="20"/>
                <w:szCs w:val="20"/>
              </w:rPr>
              <w:t xml:space="preserve"> desk and onsite reviews as well as staff interviews covering </w:t>
            </w:r>
            <w:r>
              <w:rPr>
                <w:sz w:val="20"/>
                <w:szCs w:val="20"/>
              </w:rPr>
              <w:t>a</w:t>
            </w:r>
            <w:r w:rsidR="0015260F">
              <w:rPr>
                <w:sz w:val="20"/>
                <w:szCs w:val="20"/>
              </w:rPr>
              <w:t>ccessibility, infrastructure and operations, customer service and continuous improvement.</w:t>
            </w:r>
            <w:r w:rsidR="0017691F">
              <w:rPr>
                <w:sz w:val="20"/>
                <w:szCs w:val="20"/>
              </w:rPr>
              <w:t xml:space="preserve"> The OESC certification team member, abstained from certification activities in the Miami center as there was a potential conflict of interest identified due to the staff member being located in the Miami AJC. Per policy guidance f</w:t>
            </w:r>
            <w:r w:rsidR="00793372" w:rsidRPr="00793372">
              <w:rPr>
                <w:sz w:val="20"/>
                <w:szCs w:val="20"/>
              </w:rPr>
              <w:t xml:space="preserve">ull </w:t>
            </w:r>
            <w:r>
              <w:rPr>
                <w:sz w:val="20"/>
                <w:szCs w:val="20"/>
              </w:rPr>
              <w:t>c</w:t>
            </w:r>
            <w:r w:rsidR="00793372" w:rsidRPr="00793372">
              <w:rPr>
                <w:sz w:val="20"/>
                <w:szCs w:val="20"/>
              </w:rPr>
              <w:t xml:space="preserve">ertification may be awarded if 100% of met/not met criteria and </w:t>
            </w:r>
            <w:r>
              <w:rPr>
                <w:sz w:val="20"/>
                <w:szCs w:val="20"/>
              </w:rPr>
              <w:t xml:space="preserve">had </w:t>
            </w:r>
            <w:r w:rsidR="00793372" w:rsidRPr="00793372">
              <w:rPr>
                <w:sz w:val="20"/>
                <w:szCs w:val="20"/>
              </w:rPr>
              <w:t>an average score of “2” or higher for each category is achieved</w:t>
            </w:r>
            <w:r>
              <w:rPr>
                <w:sz w:val="20"/>
                <w:szCs w:val="20"/>
              </w:rPr>
              <w:t xml:space="preserve">.  All four of the NEWDB </w:t>
            </w:r>
            <w:r w:rsidR="0041575B">
              <w:rPr>
                <w:sz w:val="20"/>
                <w:szCs w:val="20"/>
              </w:rPr>
              <w:t>AJCs</w:t>
            </w:r>
            <w:r>
              <w:rPr>
                <w:sz w:val="20"/>
                <w:szCs w:val="20"/>
              </w:rPr>
              <w:t xml:space="preserve"> met the criteria for full certification. The review team recommended full certification</w:t>
            </w:r>
            <w:r w:rsidR="0017691F">
              <w:rPr>
                <w:sz w:val="20"/>
                <w:szCs w:val="20"/>
              </w:rPr>
              <w:t xml:space="preserve"> for all four NE AJCs</w:t>
            </w:r>
            <w:r>
              <w:rPr>
                <w:sz w:val="20"/>
                <w:szCs w:val="20"/>
              </w:rPr>
              <w:t>. Chair Smoot asked for a motion to approve the review team’s recommendation to approve all NEWDB AJC’s. Martin made the motion to approve the Center Certification. Fry seconded the motion. There was no discussion. A vote was taken and all members voted to approve the Center Certification.</w:t>
            </w:r>
          </w:p>
        </w:tc>
        <w:tc>
          <w:tcPr>
            <w:tcW w:w="3452" w:type="dxa"/>
          </w:tcPr>
          <w:p w14:paraId="73890E54" w14:textId="77777777" w:rsidR="0015260F" w:rsidRPr="00EE00D1" w:rsidRDefault="0015260F" w:rsidP="00152942">
            <w:pPr>
              <w:ind w:left="1020"/>
              <w:rPr>
                <w:sz w:val="20"/>
                <w:szCs w:val="20"/>
              </w:rPr>
            </w:pPr>
            <w:r>
              <w:rPr>
                <w:sz w:val="20"/>
                <w:szCs w:val="20"/>
              </w:rPr>
              <w:t>Michelle Bish</w:t>
            </w:r>
          </w:p>
        </w:tc>
      </w:tr>
      <w:tr w:rsidR="0015260F" w:rsidRPr="00EE00D1" w14:paraId="239EC215" w14:textId="77777777" w:rsidTr="00152942">
        <w:trPr>
          <w:trHeight w:val="289"/>
        </w:trPr>
        <w:tc>
          <w:tcPr>
            <w:tcW w:w="6947" w:type="dxa"/>
            <w:shd w:val="clear" w:color="auto" w:fill="auto"/>
          </w:tcPr>
          <w:p w14:paraId="7F37E4C2" w14:textId="65F0E315" w:rsidR="0015260F" w:rsidRDefault="0015260F" w:rsidP="00114481">
            <w:pPr>
              <w:numPr>
                <w:ilvl w:val="0"/>
                <w:numId w:val="7"/>
              </w:numPr>
              <w:contextualSpacing/>
              <w:rPr>
                <w:b/>
                <w:bCs/>
                <w:sz w:val="20"/>
                <w:szCs w:val="20"/>
              </w:rPr>
            </w:pPr>
            <w:r w:rsidRPr="0015260F">
              <w:rPr>
                <w:b/>
                <w:bCs/>
                <w:sz w:val="20"/>
                <w:szCs w:val="20"/>
              </w:rPr>
              <w:t>Discussion/Action: Star Accessibility</w:t>
            </w:r>
          </w:p>
          <w:p w14:paraId="15BB76D6" w14:textId="5BFD35AF" w:rsidR="0015260F" w:rsidRPr="00EE00D1" w:rsidRDefault="00297720" w:rsidP="00297720">
            <w:pPr>
              <w:contextualSpacing/>
              <w:rPr>
                <w:sz w:val="20"/>
                <w:szCs w:val="20"/>
              </w:rPr>
            </w:pPr>
            <w:r>
              <w:rPr>
                <w:sz w:val="20"/>
                <w:szCs w:val="20"/>
              </w:rPr>
              <w:t xml:space="preserve">Bish reported that </w:t>
            </w:r>
            <w:r w:rsidR="0015260F">
              <w:rPr>
                <w:sz w:val="20"/>
                <w:szCs w:val="20"/>
              </w:rPr>
              <w:t xml:space="preserve">Star Accessibility follows </w:t>
            </w:r>
            <w:r w:rsidR="00AC377E">
              <w:rPr>
                <w:sz w:val="20"/>
                <w:szCs w:val="20"/>
              </w:rPr>
              <w:t>a similar format</w:t>
            </w:r>
            <w:r>
              <w:rPr>
                <w:sz w:val="20"/>
                <w:szCs w:val="20"/>
              </w:rPr>
              <w:t xml:space="preserve"> as Center Certification. It ensures the </w:t>
            </w:r>
            <w:r w:rsidR="0015260F">
              <w:rPr>
                <w:sz w:val="20"/>
                <w:szCs w:val="20"/>
              </w:rPr>
              <w:t xml:space="preserve">AJCs are accessible for all individuals. </w:t>
            </w:r>
            <w:r w:rsidR="00BB044C">
              <w:rPr>
                <w:sz w:val="20"/>
                <w:szCs w:val="20"/>
              </w:rPr>
              <w:t>The e</w:t>
            </w:r>
            <w:r w:rsidR="00793372">
              <w:rPr>
                <w:sz w:val="20"/>
                <w:szCs w:val="20"/>
              </w:rPr>
              <w:t>valuation team members were ABE, OESC and the OSO.</w:t>
            </w:r>
            <w:r w:rsidR="00BB044C">
              <w:rPr>
                <w:sz w:val="20"/>
                <w:szCs w:val="20"/>
              </w:rPr>
              <w:t xml:space="preserve"> They recommended approval of the Star Accessibility</w:t>
            </w:r>
            <w:r w:rsidR="00BF15FE">
              <w:rPr>
                <w:sz w:val="20"/>
                <w:szCs w:val="20"/>
              </w:rPr>
              <w:t xml:space="preserve"> for Pryor, Miami and Bartlesville</w:t>
            </w:r>
            <w:r w:rsidR="00BB044C">
              <w:rPr>
                <w:sz w:val="20"/>
                <w:szCs w:val="20"/>
              </w:rPr>
              <w:t>.</w:t>
            </w:r>
            <w:r w:rsidR="00BF15FE">
              <w:rPr>
                <w:sz w:val="20"/>
                <w:szCs w:val="20"/>
              </w:rPr>
              <w:t xml:space="preserve"> The Claremore AJC certification is pending.</w:t>
            </w:r>
            <w:r w:rsidR="00BB044C">
              <w:rPr>
                <w:sz w:val="20"/>
                <w:szCs w:val="20"/>
              </w:rPr>
              <w:t xml:space="preserve"> Chair Smoot asked for a motion to approve the evaluation team’s recommendation. McKeon motioned to approve the AJC’s Star Accessibility. Freeman seconded the motion. There was no discussion. A vote was taken and all members voted to approve the AJC’s Star Accessibility.</w:t>
            </w:r>
          </w:p>
        </w:tc>
        <w:tc>
          <w:tcPr>
            <w:tcW w:w="3452" w:type="dxa"/>
          </w:tcPr>
          <w:p w14:paraId="53CABC18" w14:textId="77777777" w:rsidR="0015260F" w:rsidRPr="00EE00D1" w:rsidRDefault="0015260F" w:rsidP="00152942">
            <w:pPr>
              <w:ind w:left="1020"/>
              <w:rPr>
                <w:sz w:val="20"/>
                <w:szCs w:val="20"/>
              </w:rPr>
            </w:pPr>
            <w:r>
              <w:rPr>
                <w:sz w:val="20"/>
                <w:szCs w:val="20"/>
              </w:rPr>
              <w:t>Michelle Bish</w:t>
            </w:r>
          </w:p>
        </w:tc>
      </w:tr>
      <w:tr w:rsidR="002B6407" w:rsidRPr="00EE00D1" w14:paraId="63DA24D1" w14:textId="77777777" w:rsidTr="00152942">
        <w:trPr>
          <w:trHeight w:val="289"/>
        </w:trPr>
        <w:tc>
          <w:tcPr>
            <w:tcW w:w="6947" w:type="dxa"/>
            <w:shd w:val="clear" w:color="auto" w:fill="auto"/>
          </w:tcPr>
          <w:p w14:paraId="7485DD6F" w14:textId="77777777" w:rsidR="002B6407" w:rsidRPr="0041575B" w:rsidRDefault="002B6407" w:rsidP="00114481">
            <w:pPr>
              <w:numPr>
                <w:ilvl w:val="0"/>
                <w:numId w:val="7"/>
              </w:numPr>
              <w:contextualSpacing/>
              <w:rPr>
                <w:b/>
                <w:bCs/>
                <w:sz w:val="20"/>
                <w:szCs w:val="20"/>
              </w:rPr>
            </w:pPr>
            <w:r w:rsidRPr="0041575B">
              <w:rPr>
                <w:b/>
                <w:bCs/>
                <w:sz w:val="20"/>
                <w:szCs w:val="20"/>
              </w:rPr>
              <w:t>Discussion/Action: Audit Report</w:t>
            </w:r>
          </w:p>
          <w:p w14:paraId="5F3E87AD" w14:textId="1932F6F3" w:rsidR="00BB044C" w:rsidRPr="00BB044C" w:rsidRDefault="00BB044C" w:rsidP="00BB044C">
            <w:pPr>
              <w:contextualSpacing/>
              <w:rPr>
                <w:sz w:val="20"/>
                <w:szCs w:val="20"/>
              </w:rPr>
            </w:pPr>
            <w:r>
              <w:rPr>
                <w:sz w:val="20"/>
                <w:szCs w:val="20"/>
              </w:rPr>
              <w:t>Bish reported there were no observations found and that it was a clean Audit Report. Chair Smoot asked for a motion to approve the Audit Report. Brad Ford made the motion to approve the Audit Report. Freeman seconded the motion to approve. There was no discussion. A vote was taken and all members voted to approve the Audit Report.</w:t>
            </w:r>
          </w:p>
        </w:tc>
        <w:tc>
          <w:tcPr>
            <w:tcW w:w="3452" w:type="dxa"/>
          </w:tcPr>
          <w:p w14:paraId="7CE7CE16" w14:textId="60ED1C61" w:rsidR="002B6407" w:rsidRPr="00EE00D1" w:rsidRDefault="002B6407" w:rsidP="00152942">
            <w:pPr>
              <w:ind w:left="1020"/>
              <w:rPr>
                <w:sz w:val="20"/>
                <w:szCs w:val="20"/>
              </w:rPr>
            </w:pPr>
            <w:r>
              <w:rPr>
                <w:sz w:val="20"/>
                <w:szCs w:val="20"/>
              </w:rPr>
              <w:t>Michelle Bish</w:t>
            </w:r>
          </w:p>
        </w:tc>
      </w:tr>
      <w:tr w:rsidR="0015260F" w:rsidRPr="00EE00D1" w14:paraId="6C0665EC" w14:textId="77777777" w:rsidTr="00152942">
        <w:trPr>
          <w:trHeight w:val="289"/>
        </w:trPr>
        <w:tc>
          <w:tcPr>
            <w:tcW w:w="6947" w:type="dxa"/>
            <w:shd w:val="clear" w:color="auto" w:fill="auto"/>
          </w:tcPr>
          <w:p w14:paraId="3CE62E30" w14:textId="53388EEF" w:rsidR="0015260F" w:rsidRDefault="0015260F" w:rsidP="00114481">
            <w:pPr>
              <w:numPr>
                <w:ilvl w:val="0"/>
                <w:numId w:val="7"/>
              </w:numPr>
              <w:contextualSpacing/>
              <w:rPr>
                <w:b/>
                <w:bCs/>
                <w:sz w:val="20"/>
                <w:szCs w:val="20"/>
              </w:rPr>
            </w:pPr>
            <w:r w:rsidRPr="003E7D5D">
              <w:rPr>
                <w:b/>
                <w:bCs/>
                <w:sz w:val="20"/>
                <w:szCs w:val="20"/>
              </w:rPr>
              <w:t>Discussion/Action: Audit Engagement Letter/Agreement</w:t>
            </w:r>
          </w:p>
          <w:p w14:paraId="1C885F8C" w14:textId="2821F120" w:rsidR="002E3400" w:rsidRPr="00EE00D1" w:rsidRDefault="002E3400" w:rsidP="002E3400">
            <w:pPr>
              <w:contextualSpacing/>
              <w:rPr>
                <w:sz w:val="20"/>
                <w:szCs w:val="20"/>
              </w:rPr>
            </w:pPr>
            <w:r>
              <w:rPr>
                <w:sz w:val="20"/>
                <w:szCs w:val="20"/>
              </w:rPr>
              <w:t xml:space="preserve">Bish reported an RFP </w:t>
            </w:r>
            <w:r w:rsidR="003E7D5D">
              <w:rPr>
                <w:sz w:val="20"/>
                <w:szCs w:val="20"/>
              </w:rPr>
              <w:t>for audit services</w:t>
            </w:r>
            <w:r>
              <w:rPr>
                <w:sz w:val="20"/>
                <w:szCs w:val="20"/>
              </w:rPr>
              <w:t xml:space="preserve"> had been released. </w:t>
            </w:r>
            <w:r w:rsidR="00AC377E">
              <w:rPr>
                <w:sz w:val="20"/>
                <w:szCs w:val="20"/>
              </w:rPr>
              <w:t xml:space="preserve">Procurement was done by the previous </w:t>
            </w:r>
            <w:r w:rsidR="003E7D5D">
              <w:rPr>
                <w:sz w:val="20"/>
                <w:szCs w:val="20"/>
              </w:rPr>
              <w:t>Fiscal Agent</w:t>
            </w:r>
            <w:r w:rsidR="00AC377E">
              <w:rPr>
                <w:sz w:val="20"/>
                <w:szCs w:val="20"/>
              </w:rPr>
              <w:t>,</w:t>
            </w:r>
            <w:r w:rsidR="003E7D5D">
              <w:rPr>
                <w:sz w:val="20"/>
                <w:szCs w:val="20"/>
              </w:rPr>
              <w:t xml:space="preserve"> </w:t>
            </w:r>
            <w:r>
              <w:rPr>
                <w:sz w:val="20"/>
                <w:szCs w:val="20"/>
              </w:rPr>
              <w:t>As</w:t>
            </w:r>
            <w:r w:rsidR="00AC377E">
              <w:rPr>
                <w:sz w:val="20"/>
                <w:szCs w:val="20"/>
              </w:rPr>
              <w:t xml:space="preserve"> the NEWDB is</w:t>
            </w:r>
            <w:r>
              <w:rPr>
                <w:sz w:val="20"/>
                <w:szCs w:val="20"/>
              </w:rPr>
              <w:t xml:space="preserve"> now the Fiscal Agent for the </w:t>
            </w:r>
            <w:r w:rsidR="00AC377E">
              <w:rPr>
                <w:sz w:val="20"/>
                <w:szCs w:val="20"/>
              </w:rPr>
              <w:t>NE LEOs,</w:t>
            </w:r>
            <w:r>
              <w:rPr>
                <w:sz w:val="20"/>
                <w:szCs w:val="20"/>
              </w:rPr>
              <w:t xml:space="preserve"> we </w:t>
            </w:r>
            <w:r w:rsidR="003E7D5D">
              <w:rPr>
                <w:sz w:val="20"/>
                <w:szCs w:val="20"/>
              </w:rPr>
              <w:t>must now procure those services. We distributed widely, including on the NAWB page where many providers look for open bids. We received only one bid and negotiated the price to $8</w:t>
            </w:r>
            <w:r>
              <w:rPr>
                <w:sz w:val="20"/>
                <w:szCs w:val="20"/>
              </w:rPr>
              <w:t>,</w:t>
            </w:r>
            <w:r w:rsidR="003E7D5D">
              <w:rPr>
                <w:sz w:val="20"/>
                <w:szCs w:val="20"/>
              </w:rPr>
              <w:t>500, which is near the historical costs of the audit.</w:t>
            </w:r>
            <w:r w:rsidR="00AC377E">
              <w:rPr>
                <w:sz w:val="20"/>
                <w:szCs w:val="20"/>
              </w:rPr>
              <w:t xml:space="preserve"> </w:t>
            </w:r>
            <w:r>
              <w:rPr>
                <w:sz w:val="20"/>
                <w:szCs w:val="20"/>
              </w:rPr>
              <w:t>Chair Smoot asked for a motion to approve the Audit Engagement Letter/Agreement</w:t>
            </w:r>
            <w:r w:rsidR="00AC377E">
              <w:rPr>
                <w:sz w:val="20"/>
                <w:szCs w:val="20"/>
              </w:rPr>
              <w:t xml:space="preserve"> with Michael Green</w:t>
            </w:r>
            <w:r>
              <w:rPr>
                <w:sz w:val="20"/>
                <w:szCs w:val="20"/>
              </w:rPr>
              <w:t>. Ford made the motion to approve the Audit Engagement Letter/Agreement. Dustin Phelan seconded the motion. There was no discussion. A vote was taken and all members voted to approve the Audit Engagement Letter/Agreement</w:t>
            </w:r>
            <w:r w:rsidR="00AC377E">
              <w:rPr>
                <w:sz w:val="20"/>
                <w:szCs w:val="20"/>
              </w:rPr>
              <w:t xml:space="preserve"> with Michael Green</w:t>
            </w:r>
            <w:r>
              <w:rPr>
                <w:sz w:val="20"/>
                <w:szCs w:val="20"/>
              </w:rPr>
              <w:t>.</w:t>
            </w:r>
          </w:p>
        </w:tc>
        <w:tc>
          <w:tcPr>
            <w:tcW w:w="3452" w:type="dxa"/>
          </w:tcPr>
          <w:p w14:paraId="36C62F03" w14:textId="77777777" w:rsidR="0015260F" w:rsidRPr="00EE00D1" w:rsidRDefault="0015260F" w:rsidP="00152942">
            <w:pPr>
              <w:ind w:left="1020"/>
              <w:rPr>
                <w:sz w:val="20"/>
                <w:szCs w:val="20"/>
              </w:rPr>
            </w:pPr>
            <w:r w:rsidRPr="00EE00D1">
              <w:rPr>
                <w:sz w:val="20"/>
                <w:szCs w:val="20"/>
              </w:rPr>
              <w:t>Michelle Bish</w:t>
            </w:r>
          </w:p>
        </w:tc>
      </w:tr>
      <w:tr w:rsidR="001B1B2E" w:rsidRPr="00EE00D1" w14:paraId="2E7FBCD4" w14:textId="77777777" w:rsidTr="00152942">
        <w:trPr>
          <w:trHeight w:val="289"/>
        </w:trPr>
        <w:tc>
          <w:tcPr>
            <w:tcW w:w="6947" w:type="dxa"/>
            <w:shd w:val="clear" w:color="auto" w:fill="auto"/>
          </w:tcPr>
          <w:p w14:paraId="74992418" w14:textId="5C0239DB" w:rsidR="001B1B2E" w:rsidRDefault="001B1B2E" w:rsidP="00114481">
            <w:pPr>
              <w:numPr>
                <w:ilvl w:val="0"/>
                <w:numId w:val="7"/>
              </w:numPr>
              <w:contextualSpacing/>
              <w:rPr>
                <w:b/>
                <w:bCs/>
                <w:sz w:val="20"/>
                <w:szCs w:val="20"/>
              </w:rPr>
            </w:pPr>
            <w:r>
              <w:rPr>
                <w:b/>
                <w:bCs/>
                <w:sz w:val="20"/>
                <w:szCs w:val="20"/>
              </w:rPr>
              <w:t>Discussion/Action: 990 Report</w:t>
            </w:r>
          </w:p>
          <w:p w14:paraId="297B8EB7" w14:textId="38B650C8" w:rsidR="001B1B2E" w:rsidRPr="001B1B2E" w:rsidRDefault="002E3400" w:rsidP="002E3400">
            <w:pPr>
              <w:contextualSpacing/>
              <w:rPr>
                <w:sz w:val="20"/>
                <w:szCs w:val="20"/>
              </w:rPr>
            </w:pPr>
            <w:r>
              <w:rPr>
                <w:sz w:val="20"/>
                <w:szCs w:val="20"/>
              </w:rPr>
              <w:t>Bish reported n</w:t>
            </w:r>
            <w:r w:rsidR="001B1B2E" w:rsidRPr="001B1B2E">
              <w:rPr>
                <w:sz w:val="20"/>
                <w:szCs w:val="20"/>
              </w:rPr>
              <w:t xml:space="preserve">onprofits are required by the IRS to publicly report expenditures and </w:t>
            </w:r>
            <w:r w:rsidR="007F5D86">
              <w:rPr>
                <w:sz w:val="20"/>
                <w:szCs w:val="20"/>
              </w:rPr>
              <w:t xml:space="preserve">this </w:t>
            </w:r>
            <w:r w:rsidR="001B1B2E" w:rsidRPr="001B1B2E">
              <w:rPr>
                <w:sz w:val="20"/>
                <w:szCs w:val="20"/>
              </w:rPr>
              <w:t>must be submitted annually by May 1</w:t>
            </w:r>
            <w:r w:rsidR="001B1B2E">
              <w:rPr>
                <w:sz w:val="20"/>
                <w:szCs w:val="20"/>
              </w:rPr>
              <w:t>5. The 990</w:t>
            </w:r>
            <w:r w:rsidR="001B1B2E" w:rsidRPr="001B1B2E">
              <w:rPr>
                <w:sz w:val="20"/>
                <w:szCs w:val="20"/>
              </w:rPr>
              <w:t xml:space="preserve"> </w:t>
            </w:r>
            <w:r w:rsidR="007F5D86">
              <w:rPr>
                <w:sz w:val="20"/>
                <w:szCs w:val="20"/>
              </w:rPr>
              <w:t xml:space="preserve">Report </w:t>
            </w:r>
            <w:r w:rsidR="001B1B2E" w:rsidRPr="001B1B2E">
              <w:rPr>
                <w:sz w:val="20"/>
                <w:szCs w:val="20"/>
              </w:rPr>
              <w:t xml:space="preserve">allows the government and </w:t>
            </w:r>
            <w:r w:rsidR="001B1B2E">
              <w:rPr>
                <w:sz w:val="20"/>
                <w:szCs w:val="20"/>
              </w:rPr>
              <w:t>the public</w:t>
            </w:r>
            <w:r w:rsidR="001B1B2E" w:rsidRPr="001B1B2E">
              <w:rPr>
                <w:sz w:val="20"/>
                <w:szCs w:val="20"/>
              </w:rPr>
              <w:t xml:space="preserve"> to ascertain whether </w:t>
            </w:r>
            <w:r w:rsidR="00AC377E">
              <w:rPr>
                <w:sz w:val="20"/>
                <w:szCs w:val="20"/>
              </w:rPr>
              <w:t>the organization is</w:t>
            </w:r>
            <w:r w:rsidR="001B1B2E" w:rsidRPr="001B1B2E">
              <w:rPr>
                <w:sz w:val="20"/>
                <w:szCs w:val="20"/>
              </w:rPr>
              <w:t xml:space="preserve"> a reliable, honest institution.</w:t>
            </w:r>
            <w:r w:rsidR="007F5D86">
              <w:rPr>
                <w:sz w:val="20"/>
                <w:szCs w:val="20"/>
              </w:rPr>
              <w:t xml:space="preserve"> Chair Smoot asked for a motion to approve the 990 Report. Rogers made the motion to approve the 990 Report. Fry seconded the motion. There was no discussion. A vote was taken and all members voted to approve the 990 Report.</w:t>
            </w:r>
          </w:p>
        </w:tc>
        <w:tc>
          <w:tcPr>
            <w:tcW w:w="3452" w:type="dxa"/>
          </w:tcPr>
          <w:p w14:paraId="041ED937" w14:textId="77777777" w:rsidR="001B1B2E" w:rsidRDefault="001B1B2E" w:rsidP="00152942">
            <w:pPr>
              <w:ind w:left="1020"/>
              <w:rPr>
                <w:sz w:val="20"/>
                <w:szCs w:val="20"/>
              </w:rPr>
            </w:pPr>
          </w:p>
        </w:tc>
      </w:tr>
      <w:tr w:rsidR="0015260F" w:rsidRPr="00EE00D1" w14:paraId="68C78195" w14:textId="77777777" w:rsidTr="0041575B">
        <w:trPr>
          <w:trHeight w:val="1637"/>
        </w:trPr>
        <w:tc>
          <w:tcPr>
            <w:tcW w:w="6947" w:type="dxa"/>
            <w:shd w:val="clear" w:color="auto" w:fill="auto"/>
          </w:tcPr>
          <w:p w14:paraId="7687986B" w14:textId="27264B13" w:rsidR="0015260F" w:rsidRDefault="0015260F" w:rsidP="00114481">
            <w:pPr>
              <w:numPr>
                <w:ilvl w:val="0"/>
                <w:numId w:val="7"/>
              </w:numPr>
              <w:contextualSpacing/>
              <w:rPr>
                <w:b/>
                <w:bCs/>
                <w:sz w:val="20"/>
                <w:szCs w:val="20"/>
              </w:rPr>
            </w:pPr>
            <w:r w:rsidRPr="00114481">
              <w:rPr>
                <w:b/>
                <w:bCs/>
                <w:sz w:val="20"/>
                <w:szCs w:val="20"/>
              </w:rPr>
              <w:lastRenderedPageBreak/>
              <w:t xml:space="preserve">Discussion/Action: One Stop Operator </w:t>
            </w:r>
            <w:r w:rsidR="00114481" w:rsidRPr="00114481">
              <w:rPr>
                <w:b/>
                <w:bCs/>
                <w:sz w:val="20"/>
                <w:szCs w:val="20"/>
              </w:rPr>
              <w:t>Agreement</w:t>
            </w:r>
          </w:p>
          <w:p w14:paraId="509A6582" w14:textId="665B67A2" w:rsidR="007F5D86" w:rsidRDefault="007F5D86" w:rsidP="007F5D86">
            <w:pPr>
              <w:contextualSpacing/>
              <w:rPr>
                <w:sz w:val="20"/>
                <w:szCs w:val="20"/>
              </w:rPr>
            </w:pPr>
            <w:r>
              <w:rPr>
                <w:sz w:val="20"/>
                <w:szCs w:val="20"/>
              </w:rPr>
              <w:t>Bish reported the One Stop Operator A</w:t>
            </w:r>
            <w:r w:rsidR="003E7D5D">
              <w:rPr>
                <w:sz w:val="20"/>
                <w:szCs w:val="20"/>
              </w:rPr>
              <w:t>greement defines the firewalls in place for any entity serving more than one role in the workforce system. The NEWDB is the fiscal agent and was awarded the bid to serve as the Operator. WIOA regulations require secure firewalls to avoid conflicts of interest to entities serving in more than one role in the workforce system. The Agreement should satisfy those requirements and is the written agreement between the NEWDB and the NE LEOs.</w:t>
            </w:r>
          </w:p>
          <w:p w14:paraId="15B1834E" w14:textId="2F91F1A7" w:rsidR="00004769" w:rsidRPr="00A27369" w:rsidRDefault="00004769" w:rsidP="007F5D86">
            <w:pPr>
              <w:contextualSpacing/>
              <w:rPr>
                <w:sz w:val="20"/>
                <w:szCs w:val="20"/>
              </w:rPr>
            </w:pPr>
            <w:r>
              <w:rPr>
                <w:sz w:val="20"/>
                <w:szCs w:val="20"/>
              </w:rPr>
              <w:t>The Agreement allows the NEWDB to serve as the Operator in the local area and shows approval of the LEOs for the NEWDB to function in that capacity. The Governor, through the OOWD must still approve the request. Our request packet was submitted to OOWD on April 15 and will be reviewed by the WSOC on May</w:t>
            </w:r>
            <w:r w:rsidR="00AC377E">
              <w:rPr>
                <w:sz w:val="20"/>
                <w:szCs w:val="20"/>
              </w:rPr>
              <w:t xml:space="preserve"> 21</w:t>
            </w:r>
            <w:r>
              <w:rPr>
                <w:sz w:val="20"/>
                <w:szCs w:val="20"/>
              </w:rPr>
              <w:t>.</w:t>
            </w:r>
            <w:r w:rsidR="007F5D86">
              <w:rPr>
                <w:sz w:val="20"/>
                <w:szCs w:val="20"/>
              </w:rPr>
              <w:t xml:space="preserve"> Chair Smoot asked for a motion to approve the One Stop Operator Agreement. Fry made the motion to approve the One Stop Operator Agreement. Coleman seconded the motion. There was no discussion. A vote was taken and all approved the One Stop Operator Agreement.</w:t>
            </w:r>
          </w:p>
        </w:tc>
        <w:tc>
          <w:tcPr>
            <w:tcW w:w="3452" w:type="dxa"/>
          </w:tcPr>
          <w:p w14:paraId="56071543" w14:textId="77777777" w:rsidR="0015260F" w:rsidRDefault="0015260F" w:rsidP="00152942">
            <w:pPr>
              <w:ind w:left="1020"/>
              <w:rPr>
                <w:sz w:val="20"/>
                <w:szCs w:val="20"/>
              </w:rPr>
            </w:pPr>
            <w:r>
              <w:rPr>
                <w:sz w:val="20"/>
                <w:szCs w:val="20"/>
              </w:rPr>
              <w:t>Michelle Bish</w:t>
            </w:r>
          </w:p>
        </w:tc>
      </w:tr>
      <w:tr w:rsidR="0015260F" w:rsidRPr="00EE00D1" w14:paraId="10B9BBC5" w14:textId="77777777" w:rsidTr="00152942">
        <w:trPr>
          <w:trHeight w:val="289"/>
        </w:trPr>
        <w:tc>
          <w:tcPr>
            <w:tcW w:w="6947" w:type="dxa"/>
            <w:shd w:val="clear" w:color="auto" w:fill="auto"/>
          </w:tcPr>
          <w:p w14:paraId="16E20E3B" w14:textId="08F43EAB" w:rsidR="0015260F" w:rsidRDefault="0015260F" w:rsidP="00114481">
            <w:pPr>
              <w:numPr>
                <w:ilvl w:val="0"/>
                <w:numId w:val="7"/>
              </w:numPr>
              <w:contextualSpacing/>
              <w:rPr>
                <w:b/>
                <w:bCs/>
                <w:sz w:val="20"/>
                <w:szCs w:val="20"/>
              </w:rPr>
            </w:pPr>
            <w:r w:rsidRPr="003E7D5D">
              <w:rPr>
                <w:b/>
                <w:bCs/>
                <w:sz w:val="20"/>
                <w:szCs w:val="20"/>
              </w:rPr>
              <w:t>Discussion/Action: One Stop Operator Budget</w:t>
            </w:r>
          </w:p>
          <w:p w14:paraId="48C30D97" w14:textId="7CC328CA" w:rsidR="003E7D5D" w:rsidRPr="0049616C" w:rsidRDefault="007F5D86" w:rsidP="007F5D86">
            <w:pPr>
              <w:contextualSpacing/>
              <w:rPr>
                <w:sz w:val="20"/>
                <w:szCs w:val="20"/>
              </w:rPr>
            </w:pPr>
            <w:r>
              <w:rPr>
                <w:sz w:val="20"/>
                <w:szCs w:val="20"/>
              </w:rPr>
              <w:t xml:space="preserve">Bish reported the </w:t>
            </w:r>
            <w:r w:rsidR="003E7D5D">
              <w:rPr>
                <w:sz w:val="20"/>
                <w:szCs w:val="20"/>
              </w:rPr>
              <w:t>proposed budget was included in our bid and includes costs for staffing the position as well as travel, fringe, phone reimbursement</w:t>
            </w:r>
            <w:r>
              <w:rPr>
                <w:sz w:val="20"/>
                <w:szCs w:val="20"/>
              </w:rPr>
              <w:t>,</w:t>
            </w:r>
            <w:r w:rsidR="003E7D5D">
              <w:rPr>
                <w:sz w:val="20"/>
                <w:szCs w:val="20"/>
              </w:rPr>
              <w:t xml:space="preserve"> liability, rent etc. The total budget is $93,700 and covers a 14</w:t>
            </w:r>
            <w:r>
              <w:rPr>
                <w:sz w:val="20"/>
                <w:szCs w:val="20"/>
              </w:rPr>
              <w:t>-</w:t>
            </w:r>
            <w:r w:rsidR="003E7D5D">
              <w:rPr>
                <w:sz w:val="20"/>
                <w:szCs w:val="20"/>
              </w:rPr>
              <w:t xml:space="preserve">month period as the contract began May 1 and extends through June 30, 2022. </w:t>
            </w:r>
            <w:r>
              <w:rPr>
                <w:sz w:val="20"/>
                <w:szCs w:val="20"/>
              </w:rPr>
              <w:t>Chair Smoot asked for a motion to approve the One Stop Operator Budget. Freeman made the motion to approve the One Stop Operator Budget. Ford seconded the motion. There was no discussion. A vote was taken and all members voted to approve the One Stop Operator Budget.</w:t>
            </w:r>
          </w:p>
        </w:tc>
        <w:tc>
          <w:tcPr>
            <w:tcW w:w="3452" w:type="dxa"/>
          </w:tcPr>
          <w:p w14:paraId="7DED393C" w14:textId="77777777" w:rsidR="0015260F" w:rsidRDefault="0015260F" w:rsidP="00152942">
            <w:pPr>
              <w:ind w:left="1020"/>
              <w:rPr>
                <w:sz w:val="20"/>
                <w:szCs w:val="20"/>
              </w:rPr>
            </w:pPr>
            <w:r>
              <w:rPr>
                <w:sz w:val="20"/>
                <w:szCs w:val="20"/>
              </w:rPr>
              <w:t>Michelle Bish</w:t>
            </w:r>
          </w:p>
        </w:tc>
      </w:tr>
      <w:tr w:rsidR="00D63EE6" w:rsidRPr="00EE00D1" w14:paraId="02123022" w14:textId="77777777" w:rsidTr="00AC377E">
        <w:trPr>
          <w:trHeight w:val="3320"/>
        </w:trPr>
        <w:tc>
          <w:tcPr>
            <w:tcW w:w="6947" w:type="dxa"/>
            <w:shd w:val="clear" w:color="auto" w:fill="auto"/>
          </w:tcPr>
          <w:p w14:paraId="358C15CB" w14:textId="339E4917" w:rsidR="00D63EE6" w:rsidRDefault="00D63EE6" w:rsidP="00D63EE6">
            <w:pPr>
              <w:numPr>
                <w:ilvl w:val="0"/>
                <w:numId w:val="7"/>
              </w:numPr>
              <w:contextualSpacing/>
              <w:rPr>
                <w:b/>
                <w:bCs/>
                <w:sz w:val="20"/>
                <w:szCs w:val="20"/>
              </w:rPr>
            </w:pPr>
            <w:r w:rsidRPr="009759E7">
              <w:rPr>
                <w:b/>
                <w:bCs/>
                <w:sz w:val="20"/>
                <w:szCs w:val="20"/>
              </w:rPr>
              <w:t xml:space="preserve">Discussion/Action: Board </w:t>
            </w:r>
            <w:r w:rsidR="00197E4E">
              <w:rPr>
                <w:b/>
                <w:bCs/>
                <w:sz w:val="20"/>
                <w:szCs w:val="20"/>
              </w:rPr>
              <w:t>S</w:t>
            </w:r>
            <w:r w:rsidRPr="009759E7">
              <w:rPr>
                <w:b/>
                <w:bCs/>
                <w:sz w:val="20"/>
                <w:szCs w:val="20"/>
              </w:rPr>
              <w:t xml:space="preserve">taff Temp Position </w:t>
            </w:r>
          </w:p>
          <w:p w14:paraId="1649851E" w14:textId="0CF059E1" w:rsidR="00501EBB" w:rsidRPr="00AC377E" w:rsidRDefault="00197E4E" w:rsidP="00197E4E">
            <w:pPr>
              <w:contextualSpacing/>
              <w:rPr>
                <w:rFonts w:ascii="Calibri" w:hAnsi="Calibri" w:cs="Calibri"/>
                <w:sz w:val="20"/>
                <w:szCs w:val="20"/>
              </w:rPr>
            </w:pPr>
            <w:r w:rsidRPr="00501EBB">
              <w:rPr>
                <w:sz w:val="20"/>
                <w:szCs w:val="20"/>
              </w:rPr>
              <w:t>Bish reported w</w:t>
            </w:r>
            <w:r w:rsidR="009759E7" w:rsidRPr="00501EBB">
              <w:rPr>
                <w:sz w:val="20"/>
                <w:szCs w:val="20"/>
              </w:rPr>
              <w:t xml:space="preserve">hile the Board grants authority to the Director to hire all other employees including the full-time, temporary and/or part-time personnel, </w:t>
            </w:r>
            <w:r w:rsidRPr="00501EBB">
              <w:rPr>
                <w:sz w:val="20"/>
                <w:szCs w:val="20"/>
              </w:rPr>
              <w:t xml:space="preserve">she </w:t>
            </w:r>
            <w:r w:rsidR="009759E7" w:rsidRPr="00501EBB">
              <w:rPr>
                <w:sz w:val="20"/>
                <w:szCs w:val="20"/>
              </w:rPr>
              <w:t xml:space="preserve">would like </w:t>
            </w:r>
            <w:r w:rsidR="00EE63BC" w:rsidRPr="00501EBB">
              <w:rPr>
                <w:sz w:val="20"/>
                <w:szCs w:val="20"/>
              </w:rPr>
              <w:t xml:space="preserve">board </w:t>
            </w:r>
            <w:r w:rsidR="009759E7" w:rsidRPr="00501EBB">
              <w:rPr>
                <w:sz w:val="20"/>
                <w:szCs w:val="20"/>
              </w:rPr>
              <w:t>support to hire a temp</w:t>
            </w:r>
            <w:r w:rsidRPr="00501EBB">
              <w:rPr>
                <w:sz w:val="20"/>
                <w:szCs w:val="20"/>
              </w:rPr>
              <w:t>orary employee to assist with the fiscal administration duties while we continue to establish the framework of our financial processes. The s</w:t>
            </w:r>
            <w:r w:rsidR="009759E7" w:rsidRPr="00501EBB">
              <w:rPr>
                <w:rFonts w:ascii="Calibri" w:hAnsi="Calibri" w:cs="Calibri"/>
                <w:sz w:val="20"/>
                <w:szCs w:val="20"/>
              </w:rPr>
              <w:t>alary levels for temporary and/or part-time employees shall be set by the Director and shall be comparable to similar professional positions within the NEWDB.</w:t>
            </w:r>
            <w:r w:rsidRPr="00501EBB">
              <w:rPr>
                <w:rFonts w:ascii="Calibri" w:hAnsi="Calibri" w:cs="Calibri"/>
                <w:sz w:val="20"/>
                <w:szCs w:val="20"/>
              </w:rPr>
              <w:t xml:space="preserve"> Bish recommended $22 </w:t>
            </w:r>
            <w:r w:rsidR="001B1B2E" w:rsidRPr="00501EBB">
              <w:rPr>
                <w:rFonts w:ascii="Calibri" w:hAnsi="Calibri" w:cs="Calibri"/>
                <w:sz w:val="20"/>
                <w:szCs w:val="20"/>
              </w:rPr>
              <w:t xml:space="preserve">an hour on a temporary basis and </w:t>
            </w:r>
            <w:r w:rsidRPr="00501EBB">
              <w:rPr>
                <w:rFonts w:ascii="Calibri" w:hAnsi="Calibri" w:cs="Calibri"/>
                <w:sz w:val="20"/>
                <w:szCs w:val="20"/>
              </w:rPr>
              <w:t>added the employee would work no more than 20 hours per week. Chair Smoot asked for a motion to approve the Board Staff Temp Position.  McKeon made the motion to approve the Board Staff Temp Position. Freeman seconded the motion. There was no discussion. A vote was taken and all members voted to approve the Board Staff Temp Position.</w:t>
            </w:r>
          </w:p>
        </w:tc>
        <w:tc>
          <w:tcPr>
            <w:tcW w:w="3452" w:type="dxa"/>
          </w:tcPr>
          <w:p w14:paraId="1D849343" w14:textId="2BD4A9D5" w:rsidR="00D63EE6" w:rsidRDefault="001B1B2E" w:rsidP="00D63EE6">
            <w:pPr>
              <w:ind w:left="1020"/>
              <w:rPr>
                <w:sz w:val="20"/>
                <w:szCs w:val="20"/>
              </w:rPr>
            </w:pPr>
            <w:r>
              <w:rPr>
                <w:sz w:val="20"/>
                <w:szCs w:val="20"/>
              </w:rPr>
              <w:t>Michelle Bish</w:t>
            </w:r>
          </w:p>
        </w:tc>
      </w:tr>
      <w:tr w:rsidR="00D63EE6" w:rsidRPr="00EE00D1" w14:paraId="48866253" w14:textId="77777777" w:rsidTr="00152942">
        <w:trPr>
          <w:trHeight w:val="289"/>
        </w:trPr>
        <w:tc>
          <w:tcPr>
            <w:tcW w:w="6947" w:type="dxa"/>
            <w:shd w:val="clear" w:color="auto" w:fill="auto"/>
          </w:tcPr>
          <w:p w14:paraId="59C45119" w14:textId="44D76C09" w:rsidR="00D63EE6" w:rsidRPr="00501EBB" w:rsidRDefault="00D63EE6" w:rsidP="00D63EE6">
            <w:pPr>
              <w:numPr>
                <w:ilvl w:val="0"/>
                <w:numId w:val="7"/>
              </w:numPr>
              <w:contextualSpacing/>
              <w:rPr>
                <w:b/>
                <w:bCs/>
                <w:sz w:val="20"/>
                <w:szCs w:val="20"/>
              </w:rPr>
            </w:pPr>
            <w:r w:rsidRPr="00501EBB">
              <w:rPr>
                <w:b/>
                <w:bCs/>
                <w:sz w:val="20"/>
                <w:szCs w:val="20"/>
              </w:rPr>
              <w:t xml:space="preserve">NEWDB Monitoring and Performance Report </w:t>
            </w:r>
          </w:p>
          <w:p w14:paraId="09AE1BCD" w14:textId="2C6F47F8" w:rsidR="00C407B2" w:rsidRPr="00501EBB" w:rsidRDefault="00197E4E" w:rsidP="00197E4E">
            <w:pPr>
              <w:contextualSpacing/>
              <w:rPr>
                <w:sz w:val="20"/>
                <w:szCs w:val="20"/>
              </w:rPr>
            </w:pPr>
            <w:r w:rsidRPr="00501EBB">
              <w:rPr>
                <w:sz w:val="20"/>
                <w:szCs w:val="20"/>
              </w:rPr>
              <w:t xml:space="preserve">Compliance Monitor, Jeremy </w:t>
            </w:r>
            <w:proofErr w:type="spellStart"/>
            <w:r w:rsidRPr="00501EBB">
              <w:rPr>
                <w:sz w:val="20"/>
                <w:szCs w:val="20"/>
              </w:rPr>
              <w:t>Frutchey</w:t>
            </w:r>
            <w:proofErr w:type="spellEnd"/>
            <w:r w:rsidRPr="00501EBB">
              <w:rPr>
                <w:sz w:val="20"/>
                <w:szCs w:val="20"/>
              </w:rPr>
              <w:t xml:space="preserve"> reported he has </w:t>
            </w:r>
            <w:r w:rsidR="00C407B2" w:rsidRPr="00501EBB">
              <w:rPr>
                <w:sz w:val="20"/>
                <w:szCs w:val="20"/>
              </w:rPr>
              <w:t>completed 6 hours of professional development.</w:t>
            </w:r>
            <w:r w:rsidRPr="00501EBB">
              <w:rPr>
                <w:sz w:val="20"/>
                <w:szCs w:val="20"/>
              </w:rPr>
              <w:t xml:space="preserve">  He has been </w:t>
            </w:r>
            <w:r w:rsidR="00C407B2" w:rsidRPr="00501EBB">
              <w:rPr>
                <w:sz w:val="20"/>
                <w:szCs w:val="20"/>
              </w:rPr>
              <w:t xml:space="preserve">hosting monthly calls with other state monitors to create </w:t>
            </w:r>
            <w:r w:rsidRPr="00501EBB">
              <w:rPr>
                <w:sz w:val="20"/>
                <w:szCs w:val="20"/>
              </w:rPr>
              <w:t xml:space="preserve">and </w:t>
            </w:r>
            <w:r w:rsidR="00C407B2" w:rsidRPr="00501EBB">
              <w:rPr>
                <w:sz w:val="20"/>
                <w:szCs w:val="20"/>
              </w:rPr>
              <w:t>share best practices and co-develop with peers.</w:t>
            </w:r>
            <w:r w:rsidRPr="00501EBB">
              <w:rPr>
                <w:sz w:val="20"/>
                <w:szCs w:val="20"/>
              </w:rPr>
              <w:t xml:space="preserve"> The </w:t>
            </w:r>
            <w:r w:rsidR="00C407B2" w:rsidRPr="00501EBB">
              <w:rPr>
                <w:sz w:val="20"/>
                <w:szCs w:val="20"/>
              </w:rPr>
              <w:t>OOWD annual monitoring occurred in April</w:t>
            </w:r>
            <w:r w:rsidRPr="00501EBB">
              <w:rPr>
                <w:sz w:val="20"/>
                <w:szCs w:val="20"/>
              </w:rPr>
              <w:t xml:space="preserve">. </w:t>
            </w:r>
            <w:proofErr w:type="spellStart"/>
            <w:r w:rsidRPr="00501EBB">
              <w:rPr>
                <w:sz w:val="20"/>
                <w:szCs w:val="20"/>
              </w:rPr>
              <w:t>Frutchey</w:t>
            </w:r>
            <w:proofErr w:type="spellEnd"/>
            <w:r w:rsidRPr="00501EBB">
              <w:rPr>
                <w:sz w:val="20"/>
                <w:szCs w:val="20"/>
              </w:rPr>
              <w:t xml:space="preserve"> </w:t>
            </w:r>
            <w:r w:rsidR="00C407B2" w:rsidRPr="00501EBB">
              <w:rPr>
                <w:sz w:val="20"/>
                <w:szCs w:val="20"/>
              </w:rPr>
              <w:t>assisted with monitoring prep.</w:t>
            </w:r>
            <w:r w:rsidRPr="00501EBB">
              <w:rPr>
                <w:sz w:val="20"/>
                <w:szCs w:val="20"/>
              </w:rPr>
              <w:t xml:space="preserve"> There were n</w:t>
            </w:r>
            <w:r w:rsidR="00C407B2" w:rsidRPr="00501EBB">
              <w:rPr>
                <w:sz w:val="20"/>
                <w:szCs w:val="20"/>
              </w:rPr>
              <w:t>o disallowed costs identified in Q3 monitoring.</w:t>
            </w:r>
            <w:r w:rsidR="00C407B2" w:rsidRPr="00501EBB">
              <w:rPr>
                <w:sz w:val="20"/>
                <w:szCs w:val="20"/>
              </w:rPr>
              <w:br/>
            </w:r>
            <w:r w:rsidR="00C407B2" w:rsidRPr="00501EBB">
              <w:rPr>
                <w:b/>
                <w:bCs/>
                <w:sz w:val="20"/>
                <w:szCs w:val="20"/>
              </w:rPr>
              <w:t>Eckerd Contractual Performance</w:t>
            </w:r>
            <w:r w:rsidR="00C407B2" w:rsidRPr="00501EBB">
              <w:rPr>
                <w:sz w:val="20"/>
                <w:szCs w:val="20"/>
              </w:rPr>
              <w:t>: </w:t>
            </w:r>
            <w:r w:rsidRPr="00501EBB">
              <w:rPr>
                <w:sz w:val="20"/>
                <w:szCs w:val="20"/>
              </w:rPr>
              <w:t xml:space="preserve"> </w:t>
            </w:r>
            <w:proofErr w:type="spellStart"/>
            <w:r w:rsidRPr="00501EBB">
              <w:rPr>
                <w:sz w:val="20"/>
                <w:szCs w:val="20"/>
              </w:rPr>
              <w:t>Frutchey</w:t>
            </w:r>
            <w:proofErr w:type="spellEnd"/>
            <w:r w:rsidRPr="00501EBB">
              <w:rPr>
                <w:sz w:val="20"/>
                <w:szCs w:val="20"/>
              </w:rPr>
              <w:t xml:space="preserve"> reported </w:t>
            </w:r>
            <w:r w:rsidR="00C407B2" w:rsidRPr="00501EBB">
              <w:rPr>
                <w:sz w:val="20"/>
                <w:szCs w:val="20"/>
              </w:rPr>
              <w:t xml:space="preserve">6 of 10 Title </w:t>
            </w:r>
            <w:r w:rsidRPr="00501EBB">
              <w:rPr>
                <w:sz w:val="20"/>
                <w:szCs w:val="20"/>
              </w:rPr>
              <w:t>I</w:t>
            </w:r>
            <w:r w:rsidR="00C407B2" w:rsidRPr="00501EBB">
              <w:rPr>
                <w:sz w:val="20"/>
                <w:szCs w:val="20"/>
              </w:rPr>
              <w:t xml:space="preserve"> contractual performance items were not met during Q3.</w:t>
            </w:r>
            <w:r w:rsidRPr="00501EBB">
              <w:rPr>
                <w:sz w:val="20"/>
                <w:szCs w:val="20"/>
              </w:rPr>
              <w:t xml:space="preserve"> The </w:t>
            </w:r>
            <w:r w:rsidR="00C407B2" w:rsidRPr="00501EBB">
              <w:rPr>
                <w:sz w:val="20"/>
                <w:szCs w:val="20"/>
              </w:rPr>
              <w:t>Youth Work Based Learning expenditures and Dislocated Worker expenditures continue to be a concern.</w:t>
            </w:r>
            <w:r w:rsidRPr="00501EBB">
              <w:rPr>
                <w:sz w:val="20"/>
                <w:szCs w:val="20"/>
              </w:rPr>
              <w:t xml:space="preserve"> The </w:t>
            </w:r>
            <w:r w:rsidR="00C407B2" w:rsidRPr="00501EBB">
              <w:rPr>
                <w:sz w:val="20"/>
                <w:szCs w:val="20"/>
              </w:rPr>
              <w:t xml:space="preserve">Youth recruitment did </w:t>
            </w:r>
            <w:r w:rsidR="00AC377E">
              <w:rPr>
                <w:sz w:val="20"/>
                <w:szCs w:val="20"/>
              </w:rPr>
              <w:t xml:space="preserve">slightly </w:t>
            </w:r>
            <w:r w:rsidR="00C407B2" w:rsidRPr="00501EBB">
              <w:rPr>
                <w:sz w:val="20"/>
                <w:szCs w:val="20"/>
              </w:rPr>
              <w:t>improve during Q3.</w:t>
            </w:r>
          </w:p>
          <w:p w14:paraId="4065298A" w14:textId="380DD849" w:rsidR="00C407B2" w:rsidRPr="00501EBB" w:rsidRDefault="00C407B2" w:rsidP="00C407B2">
            <w:pPr>
              <w:pStyle w:val="NoSpacing"/>
              <w:rPr>
                <w:sz w:val="20"/>
                <w:szCs w:val="20"/>
              </w:rPr>
            </w:pPr>
            <w:r w:rsidRPr="00501EBB">
              <w:rPr>
                <w:sz w:val="20"/>
                <w:szCs w:val="20"/>
              </w:rPr>
              <w:t>All OSO performance measures were met (under Eckerd contract)</w:t>
            </w:r>
            <w:r w:rsidRPr="00501EBB">
              <w:rPr>
                <w:sz w:val="20"/>
                <w:szCs w:val="20"/>
              </w:rPr>
              <w:br/>
            </w:r>
            <w:r w:rsidRPr="00501EBB">
              <w:rPr>
                <w:b/>
                <w:bCs/>
                <w:sz w:val="20"/>
                <w:szCs w:val="20"/>
              </w:rPr>
              <w:t>State Performance Indicators:</w:t>
            </w:r>
            <w:r w:rsidR="00197E4E" w:rsidRPr="00501EBB">
              <w:rPr>
                <w:b/>
                <w:bCs/>
                <w:sz w:val="20"/>
                <w:szCs w:val="20"/>
              </w:rPr>
              <w:t xml:space="preserve">  </w:t>
            </w:r>
            <w:proofErr w:type="spellStart"/>
            <w:r w:rsidR="00197E4E" w:rsidRPr="00501EBB">
              <w:rPr>
                <w:sz w:val="20"/>
                <w:szCs w:val="20"/>
              </w:rPr>
              <w:t>Frutchey</w:t>
            </w:r>
            <w:proofErr w:type="spellEnd"/>
            <w:r w:rsidR="00197E4E" w:rsidRPr="00501EBB">
              <w:rPr>
                <w:sz w:val="20"/>
                <w:szCs w:val="20"/>
              </w:rPr>
              <w:t xml:space="preserve"> reported</w:t>
            </w:r>
            <w:r w:rsidR="00197E4E" w:rsidRPr="00501EBB">
              <w:rPr>
                <w:b/>
                <w:bCs/>
                <w:sz w:val="20"/>
                <w:szCs w:val="20"/>
              </w:rPr>
              <w:t xml:space="preserve"> </w:t>
            </w:r>
            <w:r w:rsidR="00197E4E" w:rsidRPr="00501EBB">
              <w:rPr>
                <w:sz w:val="20"/>
                <w:szCs w:val="20"/>
              </w:rPr>
              <w:t>11 of 15 measures for Q3 were met.</w:t>
            </w:r>
            <w:r w:rsidRPr="00501EBB">
              <w:rPr>
                <w:sz w:val="20"/>
                <w:szCs w:val="20"/>
              </w:rPr>
              <w:br/>
            </w:r>
            <w:r w:rsidRPr="00501EBB">
              <w:rPr>
                <w:b/>
                <w:bCs/>
                <w:sz w:val="20"/>
                <w:szCs w:val="20"/>
              </w:rPr>
              <w:t>Other Concerns</w:t>
            </w:r>
            <w:r w:rsidR="00197E4E" w:rsidRPr="00501EBB">
              <w:rPr>
                <w:b/>
                <w:bCs/>
                <w:sz w:val="20"/>
                <w:szCs w:val="20"/>
              </w:rPr>
              <w:t xml:space="preserve">:  </w:t>
            </w:r>
            <w:proofErr w:type="spellStart"/>
            <w:r w:rsidR="00197E4E" w:rsidRPr="00501EBB">
              <w:rPr>
                <w:sz w:val="20"/>
                <w:szCs w:val="20"/>
              </w:rPr>
              <w:t>Frutchey</w:t>
            </w:r>
            <w:proofErr w:type="spellEnd"/>
            <w:r w:rsidR="00197E4E" w:rsidRPr="00501EBB">
              <w:rPr>
                <w:sz w:val="20"/>
                <w:szCs w:val="20"/>
              </w:rPr>
              <w:t xml:space="preserve"> reported </w:t>
            </w:r>
            <w:r w:rsidRPr="00501EBB">
              <w:rPr>
                <w:sz w:val="20"/>
                <w:szCs w:val="20"/>
              </w:rPr>
              <w:t>AJLA’s (OKJM) new reporting system is not fully fleshed out yet. AJLA’s system has been in place since February; and it has created some sever deficiencies in our ability to manage data through reports.</w:t>
            </w:r>
          </w:p>
        </w:tc>
        <w:tc>
          <w:tcPr>
            <w:tcW w:w="3452" w:type="dxa"/>
          </w:tcPr>
          <w:p w14:paraId="03F77D16" w14:textId="77777777" w:rsidR="00D63EE6" w:rsidRPr="00EE00D1" w:rsidRDefault="00D63EE6" w:rsidP="00D63EE6">
            <w:pPr>
              <w:ind w:left="1020"/>
              <w:rPr>
                <w:sz w:val="20"/>
                <w:szCs w:val="20"/>
              </w:rPr>
            </w:pPr>
            <w:r>
              <w:rPr>
                <w:sz w:val="20"/>
                <w:szCs w:val="20"/>
              </w:rPr>
              <w:t xml:space="preserve">Jeremy </w:t>
            </w:r>
            <w:proofErr w:type="spellStart"/>
            <w:r>
              <w:rPr>
                <w:sz w:val="20"/>
                <w:szCs w:val="20"/>
              </w:rPr>
              <w:t>Frutchey</w:t>
            </w:r>
            <w:proofErr w:type="spellEnd"/>
          </w:p>
        </w:tc>
      </w:tr>
      <w:tr w:rsidR="00D63EE6" w:rsidRPr="00EE00D1" w14:paraId="7F571D95" w14:textId="77777777" w:rsidTr="00152942">
        <w:trPr>
          <w:trHeight w:val="289"/>
        </w:trPr>
        <w:tc>
          <w:tcPr>
            <w:tcW w:w="6947" w:type="dxa"/>
          </w:tcPr>
          <w:p w14:paraId="6676DFDE" w14:textId="4D264964" w:rsidR="00D63EE6" w:rsidRDefault="00D63EE6" w:rsidP="00D63EE6">
            <w:pPr>
              <w:numPr>
                <w:ilvl w:val="0"/>
                <w:numId w:val="7"/>
              </w:numPr>
              <w:contextualSpacing/>
              <w:rPr>
                <w:b/>
                <w:bCs/>
                <w:sz w:val="20"/>
                <w:szCs w:val="20"/>
              </w:rPr>
            </w:pPr>
            <w:r w:rsidRPr="00114481">
              <w:rPr>
                <w:b/>
                <w:bCs/>
                <w:sz w:val="20"/>
                <w:szCs w:val="20"/>
              </w:rPr>
              <w:t>NEWDB Director’s Report</w:t>
            </w:r>
          </w:p>
          <w:p w14:paraId="50DA5FD0" w14:textId="5B22A2AD" w:rsidR="00501EBB" w:rsidRPr="00501EBB" w:rsidRDefault="00501EBB" w:rsidP="00501EBB">
            <w:pPr>
              <w:contextualSpacing/>
              <w:rPr>
                <w:sz w:val="20"/>
                <w:szCs w:val="20"/>
              </w:rPr>
            </w:pPr>
            <w:r>
              <w:rPr>
                <w:sz w:val="20"/>
                <w:szCs w:val="20"/>
              </w:rPr>
              <w:lastRenderedPageBreak/>
              <w:t>Bish reported on her activities.</w:t>
            </w:r>
          </w:p>
          <w:p w14:paraId="7159EEB7" w14:textId="7EAE61EA" w:rsidR="00D63EE6" w:rsidRDefault="00D63EE6" w:rsidP="00501EBB">
            <w:pPr>
              <w:numPr>
                <w:ilvl w:val="0"/>
                <w:numId w:val="2"/>
              </w:numPr>
              <w:ind w:left="720"/>
              <w:contextualSpacing/>
              <w:rPr>
                <w:b/>
                <w:bCs/>
                <w:sz w:val="20"/>
                <w:szCs w:val="20"/>
              </w:rPr>
            </w:pPr>
            <w:r>
              <w:rPr>
                <w:b/>
                <w:bCs/>
                <w:sz w:val="20"/>
                <w:szCs w:val="20"/>
              </w:rPr>
              <w:t>General Activities Update</w:t>
            </w:r>
          </w:p>
          <w:p w14:paraId="111A9147" w14:textId="4428C5A4" w:rsidR="00D63EE6" w:rsidRDefault="00D63EE6" w:rsidP="00501EBB">
            <w:pPr>
              <w:ind w:left="720"/>
              <w:contextualSpacing/>
              <w:rPr>
                <w:b/>
                <w:bCs/>
                <w:sz w:val="20"/>
                <w:szCs w:val="20"/>
              </w:rPr>
            </w:pPr>
            <w:r>
              <w:rPr>
                <w:sz w:val="20"/>
                <w:szCs w:val="20"/>
              </w:rPr>
              <w:t xml:space="preserve">Regional Plan, </w:t>
            </w:r>
            <w:r w:rsidRPr="00114481">
              <w:rPr>
                <w:sz w:val="20"/>
                <w:szCs w:val="20"/>
              </w:rPr>
              <w:t>Board Certification, three RFPs, Center Certification, Star Certification, Annual Monitoring, Hiring OSO, Sector Strategies support</w:t>
            </w:r>
          </w:p>
          <w:p w14:paraId="7977400E" w14:textId="3681154A" w:rsidR="00D63EE6" w:rsidRPr="00114481" w:rsidRDefault="00D63EE6" w:rsidP="00501EBB">
            <w:pPr>
              <w:numPr>
                <w:ilvl w:val="0"/>
                <w:numId w:val="2"/>
              </w:numPr>
              <w:ind w:left="720"/>
              <w:contextualSpacing/>
              <w:rPr>
                <w:b/>
                <w:bCs/>
                <w:sz w:val="20"/>
                <w:szCs w:val="20"/>
              </w:rPr>
            </w:pPr>
            <w:r w:rsidRPr="00114481">
              <w:rPr>
                <w:b/>
                <w:bCs/>
                <w:sz w:val="20"/>
                <w:szCs w:val="20"/>
              </w:rPr>
              <w:t>Business Service Report</w:t>
            </w:r>
          </w:p>
          <w:p w14:paraId="66BD0C37" w14:textId="77777777" w:rsidR="00D63EE6" w:rsidRDefault="00D63EE6" w:rsidP="00501EBB">
            <w:pPr>
              <w:ind w:left="720"/>
              <w:contextualSpacing/>
              <w:rPr>
                <w:sz w:val="20"/>
                <w:szCs w:val="20"/>
              </w:rPr>
            </w:pPr>
            <w:r>
              <w:rPr>
                <w:sz w:val="20"/>
                <w:szCs w:val="20"/>
              </w:rPr>
              <w:t>Full report included in meeting packet.</w:t>
            </w:r>
          </w:p>
          <w:p w14:paraId="15BE7F4B" w14:textId="648F40FD" w:rsidR="00D63EE6" w:rsidRDefault="00D63EE6" w:rsidP="00501EBB">
            <w:pPr>
              <w:ind w:left="720"/>
              <w:contextualSpacing/>
              <w:rPr>
                <w:sz w:val="20"/>
                <w:szCs w:val="20"/>
              </w:rPr>
            </w:pPr>
            <w:r>
              <w:rPr>
                <w:sz w:val="20"/>
                <w:szCs w:val="20"/>
              </w:rPr>
              <w:t>Completed Business Service Plan and phase 1 of the SWOT analysis</w:t>
            </w:r>
          </w:p>
          <w:p w14:paraId="523D2A1B" w14:textId="749945A5" w:rsidR="00D63EE6" w:rsidRDefault="00D63EE6" w:rsidP="00501EBB">
            <w:pPr>
              <w:ind w:left="720"/>
              <w:contextualSpacing/>
              <w:rPr>
                <w:sz w:val="20"/>
                <w:szCs w:val="20"/>
              </w:rPr>
            </w:pPr>
            <w:r>
              <w:rPr>
                <w:sz w:val="20"/>
                <w:szCs w:val="20"/>
              </w:rPr>
              <w:t xml:space="preserve">Supporting HMTI Sector partnership (LMI, strategic planning, </w:t>
            </w:r>
          </w:p>
          <w:p w14:paraId="3711BB09" w14:textId="04E4EC16" w:rsidR="00D63EE6" w:rsidRDefault="00D63EE6" w:rsidP="00501EBB">
            <w:pPr>
              <w:ind w:left="720"/>
              <w:contextualSpacing/>
              <w:rPr>
                <w:sz w:val="20"/>
                <w:szCs w:val="20"/>
              </w:rPr>
            </w:pPr>
            <w:r>
              <w:rPr>
                <w:sz w:val="20"/>
                <w:szCs w:val="20"/>
              </w:rPr>
              <w:t xml:space="preserve">Multiple hiring events, including regional hiring events in coordination with the Miami Chamber, developing job descriptions, identifying customized training for a Port business and working to establish the NEWDB as a sponsor for RA programs. </w:t>
            </w:r>
          </w:p>
          <w:p w14:paraId="6EE15551" w14:textId="3F8F3288" w:rsidR="00D63EE6" w:rsidRPr="00AC377E" w:rsidRDefault="00D63EE6" w:rsidP="00501EBB">
            <w:pPr>
              <w:numPr>
                <w:ilvl w:val="0"/>
                <w:numId w:val="2"/>
              </w:numPr>
              <w:ind w:left="720"/>
              <w:contextualSpacing/>
              <w:rPr>
                <w:b/>
                <w:bCs/>
                <w:sz w:val="20"/>
                <w:szCs w:val="20"/>
              </w:rPr>
            </w:pPr>
            <w:r w:rsidRPr="00AC377E">
              <w:rPr>
                <w:b/>
                <w:bCs/>
                <w:sz w:val="20"/>
                <w:szCs w:val="20"/>
              </w:rPr>
              <w:t xml:space="preserve">Board Retreat </w:t>
            </w:r>
            <w:r w:rsidR="00AC377E">
              <w:rPr>
                <w:b/>
                <w:bCs/>
                <w:sz w:val="20"/>
                <w:szCs w:val="20"/>
              </w:rPr>
              <w:t>First Week of November</w:t>
            </w:r>
          </w:p>
        </w:tc>
        <w:tc>
          <w:tcPr>
            <w:tcW w:w="3452" w:type="dxa"/>
          </w:tcPr>
          <w:p w14:paraId="5592E48F" w14:textId="77777777" w:rsidR="00D63EE6" w:rsidRPr="00EE00D1" w:rsidRDefault="00D63EE6" w:rsidP="00D63EE6">
            <w:pPr>
              <w:ind w:left="1020"/>
              <w:rPr>
                <w:sz w:val="20"/>
                <w:szCs w:val="20"/>
              </w:rPr>
            </w:pPr>
            <w:r w:rsidRPr="00EE00D1">
              <w:rPr>
                <w:sz w:val="20"/>
                <w:szCs w:val="20"/>
              </w:rPr>
              <w:lastRenderedPageBreak/>
              <w:t>Michelle Bish</w:t>
            </w:r>
          </w:p>
        </w:tc>
      </w:tr>
      <w:tr w:rsidR="00D63EE6" w:rsidRPr="00EE00D1" w14:paraId="0F41DB28" w14:textId="77777777" w:rsidTr="00152942">
        <w:trPr>
          <w:trHeight w:val="289"/>
        </w:trPr>
        <w:tc>
          <w:tcPr>
            <w:tcW w:w="6947" w:type="dxa"/>
          </w:tcPr>
          <w:p w14:paraId="60C7677E" w14:textId="77777777" w:rsidR="00D63EE6" w:rsidRDefault="00D63EE6" w:rsidP="00D63EE6">
            <w:pPr>
              <w:numPr>
                <w:ilvl w:val="0"/>
                <w:numId w:val="7"/>
              </w:numPr>
              <w:contextualSpacing/>
              <w:rPr>
                <w:sz w:val="20"/>
                <w:szCs w:val="20"/>
              </w:rPr>
            </w:pPr>
            <w:r>
              <w:rPr>
                <w:sz w:val="20"/>
                <w:szCs w:val="20"/>
              </w:rPr>
              <w:t>New Business</w:t>
            </w:r>
            <w:r w:rsidR="00501EBB">
              <w:rPr>
                <w:sz w:val="20"/>
                <w:szCs w:val="20"/>
              </w:rPr>
              <w:t xml:space="preserve"> </w:t>
            </w:r>
          </w:p>
          <w:p w14:paraId="4C16E2F3" w14:textId="66051D47" w:rsidR="00501EBB" w:rsidRPr="00EE00D1" w:rsidRDefault="00501EBB" w:rsidP="00501EBB">
            <w:pPr>
              <w:contextualSpacing/>
              <w:rPr>
                <w:sz w:val="20"/>
                <w:szCs w:val="20"/>
              </w:rPr>
            </w:pPr>
            <w:r>
              <w:rPr>
                <w:sz w:val="20"/>
                <w:szCs w:val="20"/>
              </w:rPr>
              <w:t>None.</w:t>
            </w:r>
          </w:p>
        </w:tc>
        <w:tc>
          <w:tcPr>
            <w:tcW w:w="3452" w:type="dxa"/>
          </w:tcPr>
          <w:p w14:paraId="250D6E01" w14:textId="77777777" w:rsidR="00D63EE6" w:rsidRPr="00EE00D1" w:rsidRDefault="00D63EE6" w:rsidP="00D63EE6">
            <w:pPr>
              <w:ind w:left="1020"/>
              <w:rPr>
                <w:sz w:val="20"/>
                <w:szCs w:val="20"/>
              </w:rPr>
            </w:pPr>
            <w:r w:rsidRPr="00EE00D1">
              <w:rPr>
                <w:sz w:val="20"/>
                <w:szCs w:val="20"/>
              </w:rPr>
              <w:t>Heather Smoot</w:t>
            </w:r>
          </w:p>
        </w:tc>
      </w:tr>
      <w:tr w:rsidR="00D63EE6" w:rsidRPr="00EE00D1" w14:paraId="610E916A" w14:textId="77777777" w:rsidTr="00152942">
        <w:trPr>
          <w:trHeight w:val="273"/>
        </w:trPr>
        <w:tc>
          <w:tcPr>
            <w:tcW w:w="6947" w:type="dxa"/>
          </w:tcPr>
          <w:p w14:paraId="72ED436B" w14:textId="77777777" w:rsidR="00D63EE6" w:rsidRDefault="00D63EE6" w:rsidP="00D63EE6">
            <w:pPr>
              <w:pStyle w:val="ListParagraph"/>
              <w:numPr>
                <w:ilvl w:val="0"/>
                <w:numId w:val="7"/>
              </w:numPr>
              <w:tabs>
                <w:tab w:val="left" w:pos="4530"/>
              </w:tabs>
              <w:rPr>
                <w:sz w:val="20"/>
                <w:szCs w:val="20"/>
              </w:rPr>
            </w:pPr>
            <w:r w:rsidRPr="002E0796">
              <w:rPr>
                <w:sz w:val="20"/>
                <w:szCs w:val="20"/>
              </w:rPr>
              <w:t>Old Business</w:t>
            </w:r>
          </w:p>
          <w:p w14:paraId="6C81493F" w14:textId="4A75AD00" w:rsidR="00501EBB" w:rsidRPr="00501EBB" w:rsidRDefault="00501EBB" w:rsidP="00501EBB">
            <w:pPr>
              <w:tabs>
                <w:tab w:val="left" w:pos="4530"/>
              </w:tabs>
              <w:rPr>
                <w:sz w:val="20"/>
                <w:szCs w:val="20"/>
              </w:rPr>
            </w:pPr>
            <w:r>
              <w:rPr>
                <w:sz w:val="20"/>
                <w:szCs w:val="20"/>
              </w:rPr>
              <w:t>None.</w:t>
            </w:r>
          </w:p>
        </w:tc>
        <w:tc>
          <w:tcPr>
            <w:tcW w:w="3452" w:type="dxa"/>
          </w:tcPr>
          <w:p w14:paraId="36E3ED2C" w14:textId="77777777" w:rsidR="00D63EE6" w:rsidRPr="00EE00D1" w:rsidRDefault="00D63EE6" w:rsidP="00D63EE6">
            <w:pPr>
              <w:ind w:left="1020"/>
              <w:rPr>
                <w:sz w:val="20"/>
                <w:szCs w:val="20"/>
              </w:rPr>
            </w:pPr>
            <w:r>
              <w:rPr>
                <w:sz w:val="20"/>
                <w:szCs w:val="20"/>
              </w:rPr>
              <w:t>Heather Smoot</w:t>
            </w:r>
          </w:p>
        </w:tc>
      </w:tr>
      <w:tr w:rsidR="00D63EE6" w:rsidRPr="00EE00D1" w14:paraId="0A0F5B91" w14:textId="77777777" w:rsidTr="00152942">
        <w:trPr>
          <w:trHeight w:val="273"/>
        </w:trPr>
        <w:tc>
          <w:tcPr>
            <w:tcW w:w="6947" w:type="dxa"/>
          </w:tcPr>
          <w:p w14:paraId="3EF84D20" w14:textId="77777777" w:rsidR="00501EBB" w:rsidRDefault="00D63EE6" w:rsidP="00D63EE6">
            <w:pPr>
              <w:tabs>
                <w:tab w:val="left" w:pos="4530"/>
              </w:tabs>
              <w:ind w:left="360"/>
              <w:rPr>
                <w:sz w:val="20"/>
                <w:szCs w:val="20"/>
              </w:rPr>
            </w:pPr>
            <w:r w:rsidRPr="00EE00D1">
              <w:rPr>
                <w:sz w:val="20"/>
                <w:szCs w:val="20"/>
              </w:rPr>
              <w:t>Adjourn</w:t>
            </w:r>
          </w:p>
          <w:p w14:paraId="44124A0F" w14:textId="49489437" w:rsidR="00501EBB" w:rsidRDefault="00501EBB" w:rsidP="00501EBB">
            <w:pPr>
              <w:tabs>
                <w:tab w:val="left" w:pos="4530"/>
              </w:tabs>
              <w:rPr>
                <w:sz w:val="20"/>
                <w:szCs w:val="20"/>
              </w:rPr>
            </w:pPr>
            <w:r>
              <w:rPr>
                <w:sz w:val="20"/>
                <w:szCs w:val="20"/>
              </w:rPr>
              <w:t>Chair Smoot asked for a motion to adjourn the meeting at 9:47 a.m. Rogers made the motion to adjourn. Fry seconded the motion. A vote was taken and all approved the motion to adjourn.</w:t>
            </w:r>
          </w:p>
          <w:p w14:paraId="06ED86F3" w14:textId="56B3A01D" w:rsidR="00D63EE6" w:rsidRPr="00EE00D1" w:rsidRDefault="00D63EE6" w:rsidP="00D63EE6">
            <w:pPr>
              <w:tabs>
                <w:tab w:val="left" w:pos="4530"/>
              </w:tabs>
              <w:ind w:left="360"/>
              <w:rPr>
                <w:sz w:val="20"/>
                <w:szCs w:val="20"/>
              </w:rPr>
            </w:pPr>
            <w:r w:rsidRPr="00EE00D1">
              <w:rPr>
                <w:sz w:val="20"/>
                <w:szCs w:val="20"/>
              </w:rPr>
              <w:tab/>
            </w:r>
          </w:p>
        </w:tc>
        <w:tc>
          <w:tcPr>
            <w:tcW w:w="3452" w:type="dxa"/>
          </w:tcPr>
          <w:p w14:paraId="615EB9EB" w14:textId="77777777" w:rsidR="00D63EE6" w:rsidRPr="00EE00D1" w:rsidRDefault="00D63EE6" w:rsidP="00D63EE6">
            <w:pPr>
              <w:ind w:left="1020"/>
              <w:rPr>
                <w:sz w:val="20"/>
                <w:szCs w:val="20"/>
              </w:rPr>
            </w:pPr>
            <w:r w:rsidRPr="00EE00D1">
              <w:rPr>
                <w:sz w:val="20"/>
                <w:szCs w:val="20"/>
              </w:rPr>
              <w:t>Heather Smoot</w:t>
            </w:r>
          </w:p>
        </w:tc>
      </w:tr>
    </w:tbl>
    <w:bookmarkEnd w:id="0"/>
    <w:bookmarkEnd w:id="1"/>
    <w:bookmarkEnd w:id="2"/>
    <w:bookmarkEnd w:id="3"/>
    <w:bookmarkEnd w:id="4"/>
    <w:bookmarkEnd w:id="5"/>
    <w:bookmarkEnd w:id="6"/>
    <w:p w14:paraId="0A38926F" w14:textId="77777777" w:rsidR="0015260F" w:rsidRPr="00EE00D1" w:rsidRDefault="0015260F" w:rsidP="0015260F">
      <w:pPr>
        <w:tabs>
          <w:tab w:val="left" w:pos="5544"/>
        </w:tabs>
        <w:rPr>
          <w:sz w:val="20"/>
          <w:szCs w:val="20"/>
        </w:rPr>
      </w:pPr>
      <w:r>
        <w:rPr>
          <w:sz w:val="20"/>
          <w:szCs w:val="20"/>
        </w:rPr>
        <w:tab/>
      </w:r>
    </w:p>
    <w:p w14:paraId="37566E1D" w14:textId="77777777" w:rsidR="0015260F" w:rsidRDefault="0015260F" w:rsidP="0015260F"/>
    <w:p w14:paraId="60ECB7BF" w14:textId="77777777" w:rsidR="00E63C36" w:rsidRDefault="00E63C36"/>
    <w:sectPr w:rsidR="00E63C36" w:rsidSect="0027605B">
      <w:headerReference w:type="default" r:id="rId7"/>
      <w:footerReference w:type="default" r:id="rId8"/>
      <w:headerReference w:type="first" r:id="rId9"/>
      <w:footerReference w:type="first" r:id="rId10"/>
      <w:pgSz w:w="12240" w:h="15840"/>
      <w:pgMar w:top="1080" w:right="1440" w:bottom="108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30C2" w14:textId="77777777" w:rsidR="000439E5" w:rsidRDefault="000439E5">
      <w:pPr>
        <w:spacing w:after="0" w:line="240" w:lineRule="auto"/>
      </w:pPr>
      <w:r>
        <w:separator/>
      </w:r>
    </w:p>
  </w:endnote>
  <w:endnote w:type="continuationSeparator" w:id="0">
    <w:p w14:paraId="5E17A458" w14:textId="77777777" w:rsidR="000439E5" w:rsidRDefault="0004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1954" w14:textId="77777777" w:rsidR="00662BBB" w:rsidRDefault="00793372" w:rsidP="00662BBB">
    <w:pPr>
      <w:pStyle w:val="NoSpacing"/>
      <w:jc w:val="center"/>
      <w:rPr>
        <w:spacing w:val="-5"/>
        <w:sz w:val="16"/>
        <w:szCs w:val="16"/>
      </w:rPr>
    </w:pPr>
    <w:r>
      <w:rPr>
        <w:noProof/>
        <w:spacing w:val="-5"/>
        <w:sz w:val="16"/>
        <w:szCs w:val="16"/>
      </w:rPr>
      <w:drawing>
        <wp:inline distT="0" distB="0" distL="0" distR="0" wp14:anchorId="3BAD4987" wp14:editId="01EA946B">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1884AF8B" w14:textId="77777777" w:rsidR="00662BBB" w:rsidRPr="00C947EC" w:rsidRDefault="00793372" w:rsidP="00662BBB">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354F1D12" w14:textId="77777777" w:rsidR="00662BBB" w:rsidRDefault="00793372">
    <w:pPr>
      <w:pStyle w:val="Footer"/>
    </w:pPr>
    <w:r>
      <w:rPr>
        <w:noProof/>
      </w:rPr>
      <w:drawing>
        <wp:inline distT="0" distB="0" distL="0" distR="0" wp14:anchorId="1F4C6E37" wp14:editId="522D074D">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1150" w14:textId="77777777" w:rsidR="00662BBB" w:rsidRDefault="00793372" w:rsidP="00662BBB">
    <w:pPr>
      <w:pStyle w:val="Footer"/>
      <w:jc w:val="center"/>
    </w:pPr>
    <w:bookmarkStart w:id="8" w:name="_Hlk511980211"/>
    <w:bookmarkStart w:id="9" w:name="_Hlk528916615"/>
    <w:r>
      <w:rPr>
        <w:noProof/>
        <w:spacing w:val="-5"/>
        <w:sz w:val="16"/>
        <w:szCs w:val="16"/>
      </w:rPr>
      <w:drawing>
        <wp:inline distT="0" distB="0" distL="0" distR="0" wp14:anchorId="7F724B7E" wp14:editId="5EC7124A">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48D41AFB" w14:textId="77777777" w:rsidR="00662BBB" w:rsidRDefault="00793372" w:rsidP="00662BBB">
    <w:pPr>
      <w:pStyle w:val="Footer"/>
      <w:jc w:val="center"/>
    </w:pPr>
    <w:r>
      <w:rPr>
        <w:noProof/>
      </w:rPr>
      <w:drawing>
        <wp:inline distT="0" distB="0" distL="0" distR="0" wp14:anchorId="161581EB" wp14:editId="5225D076">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0C1BDEC3" w14:textId="77777777" w:rsidR="00662BBB" w:rsidRPr="00C947EC" w:rsidRDefault="00793372" w:rsidP="00662BBB">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8"/>
    <w:r>
      <w:rPr>
        <w:spacing w:val="-5"/>
        <w:sz w:val="16"/>
        <w:szCs w:val="16"/>
      </w:rPr>
      <w:t>.</w:t>
    </w:r>
  </w:p>
  <w:bookmarkEnd w:id="9"/>
  <w:p w14:paraId="243D8E92" w14:textId="77777777" w:rsidR="00662BBB" w:rsidRPr="0034178E" w:rsidRDefault="00793372" w:rsidP="00662BBB">
    <w:pPr>
      <w:pStyle w:val="Footer"/>
      <w:jc w:val="center"/>
      <w:rPr>
        <w:sz w:val="16"/>
        <w:szCs w:val="16"/>
      </w:rPr>
    </w:pPr>
    <w:r>
      <w:rPr>
        <w:sz w:val="16"/>
        <w:szCs w:val="16"/>
      </w:rPr>
      <w:t xml:space="preserve">The NEWDB agenda was posted at the Board Office on 5.11.21 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583F" w14:textId="77777777" w:rsidR="000439E5" w:rsidRDefault="000439E5">
      <w:pPr>
        <w:spacing w:after="0" w:line="240" w:lineRule="auto"/>
      </w:pPr>
      <w:r>
        <w:separator/>
      </w:r>
    </w:p>
  </w:footnote>
  <w:footnote w:type="continuationSeparator" w:id="0">
    <w:p w14:paraId="21251C3E" w14:textId="77777777" w:rsidR="000439E5" w:rsidRDefault="0004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1472" w14:textId="77777777" w:rsidR="00662BBB" w:rsidRDefault="00793372">
    <w:pPr>
      <w:pStyle w:val="Header"/>
    </w:pPr>
    <w:r>
      <w:rPr>
        <w:noProof/>
      </w:rPr>
      <w:drawing>
        <wp:inline distT="0" distB="0" distL="0" distR="0" wp14:anchorId="74E08CEF" wp14:editId="658BB50B">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451" w14:textId="77777777" w:rsidR="00662BBB" w:rsidRDefault="00793372">
    <w:pPr>
      <w:pStyle w:val="Header"/>
    </w:pPr>
    <w:r>
      <w:rPr>
        <w:noProof/>
      </w:rPr>
      <w:drawing>
        <wp:inline distT="0" distB="0" distL="0" distR="0" wp14:anchorId="247E0538" wp14:editId="119AEC92">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343"/>
    <w:multiLevelType w:val="hybridMultilevel"/>
    <w:tmpl w:val="F5FC6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9E68FD"/>
    <w:multiLevelType w:val="hybridMultilevel"/>
    <w:tmpl w:val="F3CEC3E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E834A3"/>
    <w:multiLevelType w:val="hybridMultilevel"/>
    <w:tmpl w:val="6ADC1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03E5D"/>
    <w:multiLevelType w:val="hybridMultilevel"/>
    <w:tmpl w:val="C554CC34"/>
    <w:lvl w:ilvl="0" w:tplc="74821F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F58DA"/>
    <w:multiLevelType w:val="hybridMultilevel"/>
    <w:tmpl w:val="E6782382"/>
    <w:lvl w:ilvl="0" w:tplc="961653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0F"/>
    <w:rsid w:val="00004769"/>
    <w:rsid w:val="00033FC2"/>
    <w:rsid w:val="000439E5"/>
    <w:rsid w:val="00084211"/>
    <w:rsid w:val="001127F1"/>
    <w:rsid w:val="00114481"/>
    <w:rsid w:val="0015260F"/>
    <w:rsid w:val="00160A35"/>
    <w:rsid w:val="0017691F"/>
    <w:rsid w:val="00197E4E"/>
    <w:rsid w:val="001A7DA4"/>
    <w:rsid w:val="001B1B2E"/>
    <w:rsid w:val="00251A67"/>
    <w:rsid w:val="0026267E"/>
    <w:rsid w:val="00293AF9"/>
    <w:rsid w:val="00297720"/>
    <w:rsid w:val="002B6407"/>
    <w:rsid w:val="002E3400"/>
    <w:rsid w:val="002F4246"/>
    <w:rsid w:val="003E7D5D"/>
    <w:rsid w:val="003F0BC4"/>
    <w:rsid w:val="0041575B"/>
    <w:rsid w:val="00423FFA"/>
    <w:rsid w:val="00430510"/>
    <w:rsid w:val="00501EBB"/>
    <w:rsid w:val="0050370C"/>
    <w:rsid w:val="0052167C"/>
    <w:rsid w:val="00575798"/>
    <w:rsid w:val="005F7D62"/>
    <w:rsid w:val="0062230D"/>
    <w:rsid w:val="0062733C"/>
    <w:rsid w:val="00752434"/>
    <w:rsid w:val="00793372"/>
    <w:rsid w:val="007B0BD0"/>
    <w:rsid w:val="007E4B10"/>
    <w:rsid w:val="007F5D86"/>
    <w:rsid w:val="008177D9"/>
    <w:rsid w:val="00966B8F"/>
    <w:rsid w:val="009759E7"/>
    <w:rsid w:val="00A37B7C"/>
    <w:rsid w:val="00AC377E"/>
    <w:rsid w:val="00BB044C"/>
    <w:rsid w:val="00BF15FE"/>
    <w:rsid w:val="00C13C4A"/>
    <w:rsid w:val="00C2255A"/>
    <w:rsid w:val="00C407B2"/>
    <w:rsid w:val="00D21250"/>
    <w:rsid w:val="00D63EE6"/>
    <w:rsid w:val="00DB1E11"/>
    <w:rsid w:val="00DD1629"/>
    <w:rsid w:val="00E41963"/>
    <w:rsid w:val="00E63C36"/>
    <w:rsid w:val="00EE63BC"/>
    <w:rsid w:val="00F34C6A"/>
    <w:rsid w:val="00F469FB"/>
    <w:rsid w:val="00FF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27EDB"/>
  <w15:chartTrackingRefBased/>
  <w15:docId w15:val="{57E17342-6421-4C79-BFB5-1CB74B7D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60F"/>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60F"/>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15260F"/>
  </w:style>
  <w:style w:type="paragraph" w:styleId="Footer">
    <w:name w:val="footer"/>
    <w:basedOn w:val="Normal"/>
    <w:link w:val="FooterChar"/>
    <w:uiPriority w:val="99"/>
    <w:unhideWhenUsed/>
    <w:rsid w:val="0015260F"/>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15260F"/>
  </w:style>
  <w:style w:type="paragraph" w:styleId="NoSpacing">
    <w:name w:val="No Spacing"/>
    <w:uiPriority w:val="1"/>
    <w:qFormat/>
    <w:rsid w:val="0015260F"/>
    <w:pPr>
      <w:spacing w:after="0" w:line="240" w:lineRule="auto"/>
    </w:pPr>
  </w:style>
  <w:style w:type="paragraph" w:styleId="ListParagraph">
    <w:name w:val="List Paragraph"/>
    <w:basedOn w:val="Normal"/>
    <w:uiPriority w:val="1"/>
    <w:qFormat/>
    <w:rsid w:val="0015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Bish</dc:creator>
  <cp:keywords/>
  <dc:description/>
  <cp:lastModifiedBy>lorri.romero</cp:lastModifiedBy>
  <cp:revision>2</cp:revision>
  <dcterms:created xsi:type="dcterms:W3CDTF">2021-10-19T20:42:00Z</dcterms:created>
  <dcterms:modified xsi:type="dcterms:W3CDTF">2021-10-19T20:42:00Z</dcterms:modified>
</cp:coreProperties>
</file>