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835F" w14:textId="2B3C9CD1" w:rsidR="0044176D" w:rsidRPr="00E850EC" w:rsidRDefault="0044176D" w:rsidP="0044176D">
      <w:pPr>
        <w:spacing w:after="0" w:line="240" w:lineRule="auto"/>
        <w:jc w:val="center"/>
        <w:rPr>
          <w:rFonts w:cstheme="minorBidi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  <w:r w:rsidRPr="00E850EC">
        <w:rPr>
          <w:rFonts w:cstheme="minorBidi"/>
        </w:rPr>
        <w:t xml:space="preserve">November 4, 2020 9:00 </w:t>
      </w:r>
      <w:r w:rsidR="00E850EC">
        <w:rPr>
          <w:rFonts w:cstheme="minorBidi"/>
        </w:rPr>
        <w:t>a.m.</w:t>
      </w:r>
    </w:p>
    <w:p w14:paraId="1399AEC7" w14:textId="77777777" w:rsidR="0044176D" w:rsidRDefault="0044176D" w:rsidP="0044176D">
      <w:pPr>
        <w:pStyle w:val="NoSpacing"/>
        <w:jc w:val="center"/>
      </w:pPr>
      <w:r w:rsidRPr="00A614ED">
        <w:t xml:space="preserve">Northeast Tech Center </w:t>
      </w:r>
    </w:p>
    <w:p w14:paraId="09D2C4EA" w14:textId="77777777" w:rsidR="0044176D" w:rsidRDefault="0044176D" w:rsidP="0044176D">
      <w:pPr>
        <w:pStyle w:val="NoSpacing"/>
        <w:jc w:val="center"/>
      </w:pPr>
      <w:r w:rsidRPr="00A614ED">
        <w:t xml:space="preserve">Anglin Building Seminar Center </w:t>
      </w:r>
    </w:p>
    <w:p w14:paraId="1F73E236" w14:textId="5380C700" w:rsidR="0044176D" w:rsidRPr="008B13ED" w:rsidRDefault="0044176D" w:rsidP="0044176D">
      <w:pPr>
        <w:pStyle w:val="NoSpacing"/>
        <w:jc w:val="center"/>
      </w:pPr>
      <w:r w:rsidRPr="00A614ED">
        <w:t xml:space="preserve">6195 W. Highway 20 </w:t>
      </w:r>
      <w:r w:rsidR="00705BAD">
        <w:t xml:space="preserve">- </w:t>
      </w:r>
      <w:r w:rsidRPr="00A614ED">
        <w:t>Pryor, OK 74361</w:t>
      </w: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44176D" w:rsidRPr="00EE00D1" w14:paraId="6AB5606A" w14:textId="77777777" w:rsidTr="009C668E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3BBA0743" w14:textId="12EE0140" w:rsidR="0044176D" w:rsidRPr="00021DEF" w:rsidRDefault="0044176D" w:rsidP="00021DEF">
            <w:pPr>
              <w:jc w:val="center"/>
              <w:rPr>
                <w:b/>
                <w:bCs/>
                <w:sz w:val="20"/>
                <w:szCs w:val="20"/>
              </w:rPr>
            </w:pPr>
            <w:r w:rsidRPr="00021DEF">
              <w:rPr>
                <w:b/>
                <w:bCs/>
                <w:sz w:val="20"/>
                <w:szCs w:val="20"/>
              </w:rPr>
              <w:t xml:space="preserve">NEWDB Meeting </w:t>
            </w:r>
            <w:r w:rsidR="00786CE2" w:rsidRPr="00021DEF">
              <w:rPr>
                <w:b/>
                <w:bCs/>
                <w:sz w:val="20"/>
                <w:szCs w:val="20"/>
              </w:rPr>
              <w:t>Minutes</w:t>
            </w:r>
          </w:p>
        </w:tc>
      </w:tr>
      <w:tr w:rsidR="0044176D" w:rsidRPr="00EE00D1" w14:paraId="6BC49F8D" w14:textId="77777777" w:rsidTr="009C668E">
        <w:trPr>
          <w:trHeight w:val="289"/>
        </w:trPr>
        <w:tc>
          <w:tcPr>
            <w:tcW w:w="6947" w:type="dxa"/>
          </w:tcPr>
          <w:p w14:paraId="7DA6B295" w14:textId="51D5C02E" w:rsidR="00786CE2" w:rsidRDefault="0044176D" w:rsidP="00786CE2">
            <w:pPr>
              <w:numPr>
                <w:ilvl w:val="0"/>
                <w:numId w:val="1"/>
              </w:numPr>
              <w:contextualSpacing/>
            </w:pPr>
            <w:r w:rsidRPr="00A614ED">
              <w:t xml:space="preserve">Welcome </w:t>
            </w:r>
          </w:p>
          <w:p w14:paraId="103A88D2" w14:textId="40C91C4E" w:rsidR="00705BAD" w:rsidRDefault="00705BAD" w:rsidP="00705BAD">
            <w:pPr>
              <w:contextualSpacing/>
            </w:pPr>
            <w:r>
              <w:t>Board Chair Heather Smoot called the meeting to order at 9:05 a.m. and welcomed everyone present.</w:t>
            </w:r>
          </w:p>
          <w:p w14:paraId="45EDE860" w14:textId="2B5E1607" w:rsidR="00786CE2" w:rsidRDefault="00786CE2" w:rsidP="00786CE2">
            <w:r w:rsidRPr="004679FB">
              <w:rPr>
                <w:b/>
                <w:bCs/>
                <w:u w:val="single"/>
              </w:rPr>
              <w:t>Members Present</w:t>
            </w:r>
            <w:r>
              <w:t>:  Heather Smoot, Angie Bidleman, Jeanine Coleman, Scott Fry, Edie Tolbert, Pamela Bridwell, Brad Ford, Cheryle Martin, Robbin Rogers</w:t>
            </w:r>
          </w:p>
          <w:p w14:paraId="537FC24A" w14:textId="2E4B40F3" w:rsidR="00786CE2" w:rsidRDefault="00786CE2" w:rsidP="00786CE2">
            <w:r w:rsidRPr="004679FB">
              <w:rPr>
                <w:b/>
                <w:bCs/>
                <w:u w:val="single"/>
              </w:rPr>
              <w:t>Members Absent</w:t>
            </w:r>
            <w:r>
              <w:t>:  Kenneth Adams, David Chaussard, Kory Coots, Layla Freeman, Christine Jackson, Lori Nichols, Miranda Wolf, Summer Wyers, Cheryl Adams, Diane Kelley, Tami McKeon, Jeff Sims, Susan Willis</w:t>
            </w:r>
          </w:p>
          <w:p w14:paraId="4B40C2DC" w14:textId="4FB901CE" w:rsidR="00786CE2" w:rsidRPr="00A614ED" w:rsidRDefault="00786CE2" w:rsidP="00786CE2">
            <w:r w:rsidRPr="004679FB">
              <w:rPr>
                <w:b/>
                <w:bCs/>
                <w:u w:val="single"/>
              </w:rPr>
              <w:t>Guests Present</w:t>
            </w:r>
            <w:r>
              <w:t>:  CLEO</w:t>
            </w:r>
            <w:r w:rsidR="00D7755A">
              <w:t xml:space="preserve"> </w:t>
            </w:r>
            <w:r>
              <w:t xml:space="preserve">Dan Delozier, LEO Meredith Frailey, LEO Chad Masterson, LEO Mitch Antle, Michelle Bish, Jeremy Frutchey, Cathy Spencer </w:t>
            </w:r>
          </w:p>
        </w:tc>
        <w:tc>
          <w:tcPr>
            <w:tcW w:w="3452" w:type="dxa"/>
          </w:tcPr>
          <w:p w14:paraId="0E805189" w14:textId="77777777" w:rsidR="0044176D" w:rsidRPr="00A614ED" w:rsidRDefault="0044176D" w:rsidP="009C668E">
            <w:pPr>
              <w:ind w:left="1020"/>
            </w:pPr>
            <w:r w:rsidRPr="00A614ED">
              <w:t>Heather Smoot</w:t>
            </w:r>
          </w:p>
        </w:tc>
      </w:tr>
      <w:tr w:rsidR="0044176D" w:rsidRPr="00EE00D1" w14:paraId="2B9EA62C" w14:textId="77777777" w:rsidTr="009C668E">
        <w:trPr>
          <w:trHeight w:val="289"/>
        </w:trPr>
        <w:tc>
          <w:tcPr>
            <w:tcW w:w="6947" w:type="dxa"/>
          </w:tcPr>
          <w:p w14:paraId="7129D98F" w14:textId="77777777" w:rsidR="0044176D" w:rsidRPr="00A614ED" w:rsidRDefault="0044176D" w:rsidP="009C668E">
            <w:pPr>
              <w:numPr>
                <w:ilvl w:val="0"/>
                <w:numId w:val="1"/>
              </w:numPr>
              <w:contextualSpacing/>
            </w:pPr>
            <w:r w:rsidRPr="00A614ED">
              <w:t>Consent Agenda:</w:t>
            </w:r>
          </w:p>
          <w:p w14:paraId="6D8C2E2B" w14:textId="77777777" w:rsidR="0044176D" w:rsidRPr="00A614ED" w:rsidRDefault="0044176D" w:rsidP="009C668E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</w:pPr>
            <w:bookmarkStart w:id="7" w:name="_Hlk517331761"/>
            <w:r w:rsidRPr="00A614ED">
              <w:t xml:space="preserve">August 12, 2020 </w:t>
            </w:r>
            <w:r>
              <w:t xml:space="preserve">Meeting </w:t>
            </w:r>
            <w:r w:rsidRPr="00A614ED">
              <w:t>Minutes</w:t>
            </w:r>
          </w:p>
          <w:p w14:paraId="35D42520" w14:textId="77777777" w:rsidR="0044176D" w:rsidRDefault="0044176D" w:rsidP="009C668E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</w:pPr>
            <w:bookmarkStart w:id="8" w:name="_Hlk29273735"/>
            <w:bookmarkEnd w:id="7"/>
            <w:r w:rsidRPr="00A614ED">
              <w:t xml:space="preserve">Approved Training Programs </w:t>
            </w:r>
            <w:r>
              <w:t>and</w:t>
            </w:r>
            <w:r w:rsidRPr="00A614ED">
              <w:t xml:space="preserve"> Providers </w:t>
            </w:r>
          </w:p>
          <w:p w14:paraId="26A1200F" w14:textId="77777777" w:rsidR="0044176D" w:rsidRDefault="0044176D" w:rsidP="009C668E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</w:pPr>
            <w:r>
              <w:t>Accounting &amp; Financial Policies and Procedures</w:t>
            </w:r>
          </w:p>
          <w:p w14:paraId="0E57945A" w14:textId="77777777" w:rsidR="0044176D" w:rsidRDefault="0044176D" w:rsidP="009C668E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</w:pPr>
            <w:r>
              <w:t>Individual Training Account Policy</w:t>
            </w:r>
          </w:p>
          <w:p w14:paraId="50E2FD50" w14:textId="77777777" w:rsidR="0044176D" w:rsidRDefault="0044176D" w:rsidP="009C668E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</w:pPr>
            <w:r>
              <w:t xml:space="preserve">OJT Policy </w:t>
            </w:r>
          </w:p>
          <w:bookmarkEnd w:id="8"/>
          <w:p w14:paraId="2F1CBDE1" w14:textId="77777777" w:rsidR="0044176D" w:rsidRDefault="0044176D" w:rsidP="009C668E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</w:pPr>
            <w:r w:rsidRPr="00A614ED">
              <w:t>Personnel Policy</w:t>
            </w:r>
            <w:r>
              <w:t xml:space="preserve"> and Procedures</w:t>
            </w:r>
          </w:p>
          <w:p w14:paraId="7CAD3614" w14:textId="77777777" w:rsidR="0044176D" w:rsidRDefault="0044176D" w:rsidP="009C668E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</w:pPr>
            <w:r>
              <w:t xml:space="preserve">Priority of Service Policy </w:t>
            </w:r>
          </w:p>
          <w:p w14:paraId="1C009933" w14:textId="77777777" w:rsidR="0044176D" w:rsidRDefault="0044176D" w:rsidP="009C668E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</w:pPr>
            <w:r>
              <w:t>Self Sufficiency Policy and Procedures</w:t>
            </w:r>
          </w:p>
          <w:p w14:paraId="5E01FDC9" w14:textId="77777777" w:rsidR="0044176D" w:rsidRDefault="0044176D" w:rsidP="009C668E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</w:pPr>
            <w:r>
              <w:t>Youth Incentive Policy</w:t>
            </w:r>
          </w:p>
          <w:p w14:paraId="0D71F412" w14:textId="77777777" w:rsidR="0044176D" w:rsidRDefault="0044176D" w:rsidP="009C668E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</w:pPr>
            <w:r w:rsidRPr="00A614ED">
              <w:t>403(b) Thrift Plan</w:t>
            </w:r>
          </w:p>
          <w:p w14:paraId="44E1C138" w14:textId="2A658240" w:rsidR="0044176D" w:rsidRDefault="0044176D" w:rsidP="009C668E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</w:pPr>
            <w:r>
              <w:t>2021 Meeting Dates</w:t>
            </w:r>
          </w:p>
          <w:p w14:paraId="67AD072A" w14:textId="0B935FD4" w:rsidR="00786CE2" w:rsidRPr="00A614ED" w:rsidRDefault="00062E32" w:rsidP="00062E32">
            <w:pPr>
              <w:tabs>
                <w:tab w:val="left" w:pos="1440"/>
                <w:tab w:val="left" w:pos="8753"/>
              </w:tabs>
            </w:pPr>
            <w:r>
              <w:t xml:space="preserve">Smoot reminded members present they were </w:t>
            </w:r>
            <w:r w:rsidR="00705BAD">
              <w:t xml:space="preserve">provided the consent agenda meeting documents by email. These documents were filed in the NEWDB Members Meeting Documents Dropbox folder. Smoot asked </w:t>
            </w:r>
            <w:r>
              <w:t xml:space="preserve">for a motion to approve the consent agenda items. Robbin Rogers made the motion to approve. </w:t>
            </w:r>
            <w:r w:rsidR="004679FB">
              <w:t>Pamela Bridwell</w:t>
            </w:r>
            <w:r w:rsidRPr="004679FB">
              <w:t xml:space="preserve"> seconded the motion. </w:t>
            </w:r>
            <w:r w:rsidR="00705BAD">
              <w:t>Members did not request any discussion. A vote was taken and a</w:t>
            </w:r>
            <w:r>
              <w:t>ll approved the motion.</w:t>
            </w:r>
          </w:p>
        </w:tc>
        <w:tc>
          <w:tcPr>
            <w:tcW w:w="3452" w:type="dxa"/>
          </w:tcPr>
          <w:p w14:paraId="73F8D209" w14:textId="77777777" w:rsidR="0044176D" w:rsidRPr="00A614ED" w:rsidRDefault="0044176D" w:rsidP="009C668E">
            <w:pPr>
              <w:ind w:left="1020"/>
            </w:pPr>
            <w:r w:rsidRPr="00A614ED">
              <w:t>Heather Smoot</w:t>
            </w:r>
          </w:p>
        </w:tc>
      </w:tr>
      <w:tr w:rsidR="0044176D" w:rsidRPr="00EE00D1" w14:paraId="6DB9A627" w14:textId="77777777" w:rsidTr="009C668E">
        <w:trPr>
          <w:trHeight w:val="289"/>
        </w:trPr>
        <w:tc>
          <w:tcPr>
            <w:tcW w:w="6947" w:type="dxa"/>
            <w:shd w:val="clear" w:color="auto" w:fill="auto"/>
          </w:tcPr>
          <w:p w14:paraId="5A8F3D36" w14:textId="0B9E3DC6" w:rsidR="0044176D" w:rsidRDefault="0044176D" w:rsidP="00D11E97">
            <w:pPr>
              <w:pStyle w:val="ListParagraph"/>
              <w:numPr>
                <w:ilvl w:val="0"/>
                <w:numId w:val="1"/>
              </w:numPr>
            </w:pPr>
            <w:r w:rsidRPr="00A614ED">
              <w:t>Discussion/Action: Budget vs. Actual Report</w:t>
            </w:r>
          </w:p>
          <w:p w14:paraId="0059A60D" w14:textId="250C8AAC" w:rsidR="00062E32" w:rsidRPr="00A614ED" w:rsidRDefault="00062E32" w:rsidP="00062E32">
            <w:r>
              <w:t>Executive Director Michelle Bish reported there was no Budget vs Actual Report available. The NEWDB</w:t>
            </w:r>
            <w:r w:rsidR="004679FB">
              <w:t xml:space="preserve"> has not received all the current financials from EWIB and staff are</w:t>
            </w:r>
            <w:r>
              <w:t xml:space="preserve"> still setting up the accounting</w:t>
            </w:r>
            <w:r w:rsidR="00D11E97">
              <w:t xml:space="preserve"> software</w:t>
            </w:r>
            <w:r>
              <w:t xml:space="preserve"> system.</w:t>
            </w:r>
            <w:r w:rsidR="00D11E97">
              <w:t xml:space="preserve"> </w:t>
            </w:r>
            <w:r>
              <w:t xml:space="preserve"> She added </w:t>
            </w:r>
            <w:r w:rsidR="004679FB">
              <w:t xml:space="preserve">that NEWDB was not scheduled to </w:t>
            </w:r>
            <w:r>
              <w:t>assume the role of fiscal agent until 10/1/20</w:t>
            </w:r>
            <w:r w:rsidR="004679FB">
              <w:t>,</w:t>
            </w:r>
            <w:r>
              <w:t xml:space="preserve"> </w:t>
            </w:r>
            <w:r w:rsidR="00D11E97">
              <w:t xml:space="preserve">EWIB requested </w:t>
            </w:r>
            <w:r w:rsidR="00927C3C">
              <w:t xml:space="preserve">an earlier effective date of </w:t>
            </w:r>
            <w:r w:rsidR="00D11E97">
              <w:t xml:space="preserve">7/1/20. </w:t>
            </w:r>
            <w:r>
              <w:t>A</w:t>
            </w:r>
            <w:r w:rsidR="00D11E97">
              <w:t xml:space="preserve">n </w:t>
            </w:r>
            <w:r w:rsidR="0002486C">
              <w:t>up-to-date</w:t>
            </w:r>
            <w:r w:rsidR="00D11E97">
              <w:t xml:space="preserve"> report </w:t>
            </w:r>
            <w:r>
              <w:t xml:space="preserve">will be </w:t>
            </w:r>
            <w:r w:rsidR="00D11E97">
              <w:t>provided at</w:t>
            </w:r>
            <w:r>
              <w:t xml:space="preserve"> the February 2021 meeting.</w:t>
            </w:r>
          </w:p>
        </w:tc>
        <w:tc>
          <w:tcPr>
            <w:tcW w:w="3452" w:type="dxa"/>
          </w:tcPr>
          <w:p w14:paraId="0A43FFD1" w14:textId="77777777" w:rsidR="0044176D" w:rsidRPr="00A614ED" w:rsidRDefault="0044176D" w:rsidP="009C668E">
            <w:pPr>
              <w:ind w:left="1020"/>
            </w:pPr>
            <w:r w:rsidRPr="00A614ED">
              <w:t>Michelle Bish</w:t>
            </w:r>
          </w:p>
        </w:tc>
      </w:tr>
      <w:tr w:rsidR="0044176D" w:rsidRPr="00EE00D1" w14:paraId="6B5CE116" w14:textId="77777777" w:rsidTr="009C668E">
        <w:trPr>
          <w:trHeight w:val="289"/>
        </w:trPr>
        <w:tc>
          <w:tcPr>
            <w:tcW w:w="6947" w:type="dxa"/>
            <w:shd w:val="clear" w:color="auto" w:fill="auto"/>
          </w:tcPr>
          <w:p w14:paraId="7CDCFD3E" w14:textId="77777777" w:rsidR="0044176D" w:rsidRDefault="0044176D" w:rsidP="009C668E">
            <w:pPr>
              <w:numPr>
                <w:ilvl w:val="0"/>
                <w:numId w:val="1"/>
              </w:numPr>
              <w:contextualSpacing/>
            </w:pPr>
            <w:r w:rsidRPr="00A614ED">
              <w:t>Discussion</w:t>
            </w:r>
            <w:r>
              <w:t xml:space="preserve">: Reorganization of the NE Region </w:t>
            </w:r>
          </w:p>
          <w:p w14:paraId="5564FFBC" w14:textId="7BC318CA" w:rsidR="00B06BAA" w:rsidRDefault="00062E32" w:rsidP="00062E32">
            <w:pPr>
              <w:contextualSpacing/>
            </w:pPr>
            <w:r>
              <w:t xml:space="preserve">Bish provided a timeline of events leading up to the decertification of the EWIB and the guidance received from OOWD for the reorganization process.  She outlined the milestones required by OOWD </w:t>
            </w:r>
            <w:r w:rsidR="004679FB">
              <w:t xml:space="preserve">for the reorganization process </w:t>
            </w:r>
            <w:r>
              <w:t xml:space="preserve">which include: the LEO’s are to vote on a new CLEO, select a fiscal agent and appoint new board members. The board must submit a request to extend staff, if desired, submit request to extend </w:t>
            </w:r>
            <w:r>
              <w:lastRenderedPageBreak/>
              <w:t>service provider and OSO. The new board must elect a new chair</w:t>
            </w:r>
            <w:r w:rsidR="00B06BAA">
              <w:t xml:space="preserve">, approve job postings for board staff, submit job posting to OOWD for review prior to the board vote, select a hiring committee, interview and hire board director. Once the director is in place, an RFP for SP must be issued (before 2/28/21), convene partners and update the MOU’s. </w:t>
            </w:r>
          </w:p>
          <w:p w14:paraId="7929124D" w14:textId="3DCE7238" w:rsidR="00B06BAA" w:rsidRDefault="00062E32" w:rsidP="00062E32">
            <w:pPr>
              <w:contextualSpacing/>
            </w:pPr>
            <w:r>
              <w:t>CLEO Dan Delozier reported on the reorganization of the NE Region.</w:t>
            </w:r>
            <w:r w:rsidR="007170C7">
              <w:t xml:space="preserve"> He advised NEWDB members that n</w:t>
            </w:r>
            <w:r w:rsidR="00B06BAA">
              <w:t xml:space="preserve">otice was received </w:t>
            </w:r>
            <w:r w:rsidR="00927C3C">
              <w:t>8</w:t>
            </w:r>
            <w:r w:rsidR="00B06BAA">
              <w:t xml:space="preserve">/20/20 advising the EWIB had been decertified with </w:t>
            </w:r>
            <w:r w:rsidR="00927C3C">
              <w:t>three</w:t>
            </w:r>
            <w:r w:rsidR="00B06BAA">
              <w:t xml:space="preserve"> options on how to proceed. </w:t>
            </w:r>
            <w:r w:rsidR="007170C7">
              <w:t xml:space="preserve">Delozier </w:t>
            </w:r>
            <w:r w:rsidR="00080A73">
              <w:t xml:space="preserve">stated </w:t>
            </w:r>
            <w:r w:rsidR="007170C7">
              <w:t>that m</w:t>
            </w:r>
            <w:r w:rsidR="00B06BAA">
              <w:t>eetings ha</w:t>
            </w:r>
            <w:r w:rsidR="004679FB">
              <w:t>d</w:t>
            </w:r>
            <w:r w:rsidR="00B06BAA">
              <w:t xml:space="preserve"> been held between Tulsa Board Chair and CLEO without invitations to the NEWDB Board Chair and CLEO. On </w:t>
            </w:r>
            <w:r w:rsidR="00927C3C">
              <w:t>8/31</w:t>
            </w:r>
            <w:r w:rsidR="00B06BAA">
              <w:t xml:space="preserve">/20, an email was received from Don Morris, OOWD Executive Director </w:t>
            </w:r>
            <w:r w:rsidR="007170C7">
              <w:t>indicating a revision was made to the original guidance provided by OOWD and there would no longer be three options, only two.</w:t>
            </w:r>
            <w:r w:rsidR="00D7755A">
              <w:t xml:space="preserve"> </w:t>
            </w:r>
            <w:r w:rsidR="00927C3C">
              <w:t>The revision would prohibit</w:t>
            </w:r>
            <w:r w:rsidR="00D7755A">
              <w:t xml:space="preserve"> </w:t>
            </w:r>
            <w:r w:rsidR="00B06BAA">
              <w:t xml:space="preserve">all </w:t>
            </w:r>
            <w:r w:rsidR="00927C3C">
              <w:t>seven</w:t>
            </w:r>
            <w:r w:rsidR="00D7755A">
              <w:t xml:space="preserve"> </w:t>
            </w:r>
            <w:r w:rsidR="00B06BAA">
              <w:t xml:space="preserve">of the Eastern counties </w:t>
            </w:r>
            <w:r w:rsidR="00927C3C">
              <w:t>from combining</w:t>
            </w:r>
            <w:r w:rsidR="00B06BAA">
              <w:t xml:space="preserve"> into one</w:t>
            </w:r>
            <w:r w:rsidR="00927C3C">
              <w:t xml:space="preserve"> of the existing workforce areas</w:t>
            </w:r>
            <w:r w:rsidR="00B06BAA">
              <w:t xml:space="preserve">. The </w:t>
            </w:r>
            <w:r w:rsidR="00927C3C">
              <w:t xml:space="preserve">two remaining </w:t>
            </w:r>
            <w:r w:rsidR="00B06BAA">
              <w:t>option</w:t>
            </w:r>
            <w:r w:rsidR="00927C3C">
              <w:t xml:space="preserve">s </w:t>
            </w:r>
            <w:r w:rsidR="00D7755A">
              <w:t xml:space="preserve">available </w:t>
            </w:r>
            <w:r w:rsidR="00927C3C">
              <w:t>are: 1. A</w:t>
            </w:r>
            <w:r w:rsidR="00D7755A">
              <w:t xml:space="preserve">ll </w:t>
            </w:r>
            <w:r w:rsidR="00927C3C">
              <w:t>three local boards</w:t>
            </w:r>
            <w:r w:rsidR="00D7755A">
              <w:t xml:space="preserve"> </w:t>
            </w:r>
            <w:r w:rsidR="00B06BAA">
              <w:t>to</w:t>
            </w:r>
            <w:r w:rsidR="00927C3C">
              <w:t xml:space="preserve"> consolidate</w:t>
            </w:r>
            <w:r w:rsidR="00B06BAA">
              <w:t xml:space="preserve"> </w:t>
            </w:r>
            <w:r w:rsidR="00D7755A">
              <w:t xml:space="preserve">and </w:t>
            </w:r>
            <w:r w:rsidR="00B06BAA">
              <w:t xml:space="preserve">become </w:t>
            </w:r>
            <w:r w:rsidR="00927C3C">
              <w:t>one board</w:t>
            </w:r>
            <w:r w:rsidR="00B06BAA">
              <w:t xml:space="preserve"> or </w:t>
            </w:r>
            <w:r w:rsidR="00927C3C">
              <w:t>2.  D</w:t>
            </w:r>
            <w:r w:rsidR="00B06BAA">
              <w:t xml:space="preserve">ivide the EWIB’s </w:t>
            </w:r>
            <w:r w:rsidR="00927C3C">
              <w:t>seven</w:t>
            </w:r>
            <w:r w:rsidR="00B06BAA">
              <w:t xml:space="preserve"> counites between Tulsa and </w:t>
            </w:r>
            <w:r w:rsidR="00927619">
              <w:t xml:space="preserve">the </w:t>
            </w:r>
            <w:r w:rsidR="00B06BAA">
              <w:t xml:space="preserve">NE Area. </w:t>
            </w:r>
          </w:p>
          <w:p w14:paraId="62296096" w14:textId="686B573F" w:rsidR="004679FB" w:rsidRDefault="00436D0C" w:rsidP="00062E32">
            <w:pPr>
              <w:contextualSpacing/>
            </w:pPr>
            <w:r>
              <w:t xml:space="preserve">Chair Smoot reported </w:t>
            </w:r>
            <w:r w:rsidR="004679FB">
              <w:t>that the data has been reviewed and in response to the data</w:t>
            </w:r>
            <w:r w:rsidR="007170C7">
              <w:t>, a</w:t>
            </w:r>
            <w:r>
              <w:t xml:space="preserve"> p</w:t>
            </w:r>
            <w:r w:rsidR="007170C7">
              <w:t>lan</w:t>
            </w:r>
            <w:r>
              <w:t xml:space="preserve"> was </w:t>
            </w:r>
            <w:r w:rsidR="004679FB">
              <w:t>drafted</w:t>
            </w:r>
            <w:r>
              <w:t xml:space="preserve"> </w:t>
            </w:r>
            <w:r w:rsidR="007170C7">
              <w:t>for the reorganization of the region</w:t>
            </w:r>
            <w:r>
              <w:t>. All board</w:t>
            </w:r>
            <w:r w:rsidR="00927C3C">
              <w:t>s</w:t>
            </w:r>
            <w:r>
              <w:t xml:space="preserve"> had the same timeline to submit their proposals.  </w:t>
            </w:r>
            <w:r w:rsidR="007170C7">
              <w:t>To date, t</w:t>
            </w:r>
            <w:r>
              <w:t xml:space="preserve">he NE Area </w:t>
            </w:r>
            <w:r w:rsidR="007170C7">
              <w:t>i</w:t>
            </w:r>
            <w:r>
              <w:t>s the only board that submitted</w:t>
            </w:r>
            <w:r w:rsidR="00927C3C">
              <w:t xml:space="preserve"> a plan</w:t>
            </w:r>
            <w:r>
              <w:t xml:space="preserve">.  </w:t>
            </w:r>
            <w:r w:rsidR="004679FB">
              <w:t xml:space="preserve">Smoot advised that </w:t>
            </w:r>
            <w:r>
              <w:t>OOWD hired a 3</w:t>
            </w:r>
            <w:r w:rsidRPr="00D7755A">
              <w:rPr>
                <w:vertAlign w:val="superscript"/>
              </w:rPr>
              <w:t>rd</w:t>
            </w:r>
            <w:r>
              <w:t xml:space="preserve"> party to assist with this reorganization plan.  </w:t>
            </w:r>
          </w:p>
          <w:p w14:paraId="1AC2E4FE" w14:textId="133BB44F" w:rsidR="00436D0C" w:rsidRDefault="00436D0C" w:rsidP="00062E32">
            <w:pPr>
              <w:contextualSpacing/>
            </w:pPr>
            <w:r>
              <w:t xml:space="preserve">Delozier added that this has been very tumultuous. </w:t>
            </w:r>
            <w:r w:rsidR="007170C7">
              <w:t xml:space="preserve"> Once a board is </w:t>
            </w:r>
            <w:r w:rsidR="004F355E">
              <w:t>decertified,</w:t>
            </w:r>
            <w:r>
              <w:t xml:space="preserve"> </w:t>
            </w:r>
            <w:r w:rsidR="007170C7">
              <w:t>they no longer have a CLEO and the board no longer exists, eliminating the possibility of formal vote from the decertified area for the reorganization process</w:t>
            </w:r>
            <w:r w:rsidR="00080A73">
              <w:t xml:space="preserve"> and advised that t</w:t>
            </w:r>
            <w:r>
              <w:t xml:space="preserve">he </w:t>
            </w:r>
            <w:r w:rsidR="00927C3C">
              <w:t xml:space="preserve">Office of Workforce Development has strongly encouraged the local elected officials to make the decision versus a </w:t>
            </w:r>
            <w:r w:rsidR="007170C7">
              <w:t>state-imposed</w:t>
            </w:r>
            <w:r w:rsidR="00927C3C">
              <w:t xml:space="preserve"> plan. Delozier </w:t>
            </w:r>
            <w:r w:rsidR="007170C7">
              <w:t>advised that</w:t>
            </w:r>
            <w:r w:rsidR="00927C3C">
              <w:t xml:space="preserve"> </w:t>
            </w:r>
            <w:r w:rsidR="004679FB">
              <w:t>it’s important</w:t>
            </w:r>
            <w:r w:rsidR="00927C3C">
              <w:t xml:space="preserve"> to do what is best for the residents </w:t>
            </w:r>
            <w:r w:rsidR="004679FB">
              <w:t>of the</w:t>
            </w:r>
            <w:r w:rsidR="00927C3C">
              <w:t xml:space="preserve"> area and believes that </w:t>
            </w:r>
            <w:r w:rsidR="004679FB">
              <w:t xml:space="preserve">the services currently provided are the highest quality possible and the residents of the NE area are best served by leaving the NEWDB intact. </w:t>
            </w:r>
            <w:r>
              <w:t xml:space="preserve"> </w:t>
            </w:r>
            <w:r w:rsidR="004679FB">
              <w:t>Commissioner Delozier added that t</w:t>
            </w:r>
            <w:r>
              <w:t xml:space="preserve">he NE Area did not cause the </w:t>
            </w:r>
            <w:r w:rsidR="00927C3C">
              <w:t>decertification of EWIB and Del</w:t>
            </w:r>
            <w:r w:rsidR="007170C7">
              <w:t xml:space="preserve">ozier does not believe </w:t>
            </w:r>
            <w:r w:rsidR="00080A73">
              <w:t xml:space="preserve">the NE </w:t>
            </w:r>
            <w:r w:rsidR="007170C7">
              <w:t>area should be punished due to the decertification of EW</w:t>
            </w:r>
            <w:r w:rsidR="00080A73">
              <w:t>IB</w:t>
            </w:r>
            <w:r>
              <w:t xml:space="preserve">. </w:t>
            </w:r>
            <w:r w:rsidR="00080A73">
              <w:t>He further stated, t</w:t>
            </w:r>
            <w:r w:rsidR="007170C7">
              <w:t xml:space="preserve">he plan submitted by our area </w:t>
            </w:r>
            <w:r>
              <w:t>was data driven</w:t>
            </w:r>
            <w:r w:rsidR="00080A73">
              <w:t xml:space="preserve"> and he and the other commissioners are concerned that the</w:t>
            </w:r>
            <w:r>
              <w:t xml:space="preserve"> rural counties have </w:t>
            </w:r>
            <w:r w:rsidR="00080A73">
              <w:t xml:space="preserve">a lot to lose </w:t>
            </w:r>
            <w:r>
              <w:t>in th</w:t>
            </w:r>
            <w:r w:rsidR="00080A73">
              <w:t>e proposed</w:t>
            </w:r>
            <w:r>
              <w:t xml:space="preserve"> reorganization. </w:t>
            </w:r>
            <w:r w:rsidR="007170C7">
              <w:t xml:space="preserve">The data analysis shows that </w:t>
            </w:r>
            <w:r>
              <w:t xml:space="preserve">Tulsa </w:t>
            </w:r>
            <w:r w:rsidR="007170C7">
              <w:t>allocates most of their resources disproportionately to the Tulsa metro area and further shows few resources allocated in</w:t>
            </w:r>
            <w:r>
              <w:t xml:space="preserve"> support</w:t>
            </w:r>
            <w:r w:rsidR="007170C7">
              <w:t xml:space="preserve"> of</w:t>
            </w:r>
            <w:r>
              <w:t xml:space="preserve"> rural counties</w:t>
            </w:r>
            <w:r w:rsidR="004F355E">
              <w:t>.</w:t>
            </w:r>
            <w:r w:rsidR="00080A73">
              <w:t xml:space="preserve"> There was some discussion among members about the impact to rural counties and the NE area being “lost” if it were included in the same area as Tulsa. </w:t>
            </w:r>
          </w:p>
          <w:p w14:paraId="123C11FE" w14:textId="08EBC8F0" w:rsidR="00927619" w:rsidRDefault="00D7755A" w:rsidP="00062E32">
            <w:pPr>
              <w:contextualSpacing/>
            </w:pPr>
            <w:r>
              <w:t>Delozier and Smoot encouraged all NEWDB members to contact their local officials and voice their concerns and opinions on th</w:t>
            </w:r>
            <w:r w:rsidR="00080A73">
              <w:t>e proposed</w:t>
            </w:r>
            <w:r>
              <w:t xml:space="preserve"> reorganization due to the impact </w:t>
            </w:r>
            <w:r w:rsidR="00080A73">
              <w:t xml:space="preserve">the reorganization could have on the rural communities served by the NEWDB. </w:t>
            </w:r>
            <w:r w:rsidR="00927619">
              <w:t xml:space="preserve">Member Edie Tolbert asked for the email addresses of all NEWDB members and </w:t>
            </w:r>
            <w:r w:rsidR="00080A73">
              <w:t xml:space="preserve">stated that </w:t>
            </w:r>
            <w:r w:rsidR="00927619">
              <w:t>she w</w:t>
            </w:r>
            <w:r w:rsidR="00080A73">
              <w:t>ould</w:t>
            </w:r>
            <w:r w:rsidR="00927619">
              <w:t xml:space="preserve"> prepare an email </w:t>
            </w:r>
            <w:r w:rsidR="00080A73">
              <w:t>to board members</w:t>
            </w:r>
            <w:r w:rsidR="00927619">
              <w:t>.</w:t>
            </w:r>
            <w:r>
              <w:t xml:space="preserve"> </w:t>
            </w:r>
            <w:r w:rsidR="00B06BAA">
              <w:t xml:space="preserve"> </w:t>
            </w:r>
          </w:p>
          <w:p w14:paraId="06281B5A" w14:textId="01CD388F" w:rsidR="00062E32" w:rsidRPr="00A614ED" w:rsidRDefault="00436D0C" w:rsidP="00062E32">
            <w:pPr>
              <w:contextualSpacing/>
            </w:pPr>
            <w:r>
              <w:t xml:space="preserve">LEO Mitch Antle </w:t>
            </w:r>
            <w:r w:rsidR="00927619">
              <w:t>also s</w:t>
            </w:r>
            <w:r>
              <w:t>tated</w:t>
            </w:r>
            <w:r w:rsidR="007170C7">
              <w:t xml:space="preserve"> there have been hints that some of our counties could be consolidated in</w:t>
            </w:r>
            <w:r>
              <w:t xml:space="preserve"> Metro Service Area </w:t>
            </w:r>
            <w:r w:rsidR="007170C7">
              <w:t>as well as two</w:t>
            </w:r>
            <w:r w:rsidR="00927619">
              <w:t xml:space="preserve"> counties from the EWIB.  </w:t>
            </w:r>
            <w:r>
              <w:t xml:space="preserve"> </w:t>
            </w:r>
          </w:p>
        </w:tc>
        <w:tc>
          <w:tcPr>
            <w:tcW w:w="3452" w:type="dxa"/>
          </w:tcPr>
          <w:p w14:paraId="5D78C4B6" w14:textId="5FC06DA1" w:rsidR="00705BAD" w:rsidRDefault="0044176D" w:rsidP="00705BAD">
            <w:pPr>
              <w:pStyle w:val="NoSpacing"/>
              <w:jc w:val="center"/>
            </w:pPr>
            <w:r>
              <w:lastRenderedPageBreak/>
              <w:t>Commissioner Dan</w:t>
            </w:r>
            <w:r w:rsidR="00705BAD">
              <w:t xml:space="preserve"> Delozier </w:t>
            </w:r>
          </w:p>
          <w:p w14:paraId="743AA2FC" w14:textId="46DEA72B" w:rsidR="00705BAD" w:rsidRDefault="00705BAD" w:rsidP="00705BAD">
            <w:pPr>
              <w:pStyle w:val="NoSpacing"/>
              <w:jc w:val="center"/>
            </w:pPr>
            <w:r>
              <w:t xml:space="preserve">and </w:t>
            </w:r>
          </w:p>
          <w:p w14:paraId="4BADF355" w14:textId="66BFFE07" w:rsidR="0044176D" w:rsidRPr="00A614ED" w:rsidRDefault="0044176D" w:rsidP="00705BAD">
            <w:pPr>
              <w:pStyle w:val="NoSpacing"/>
              <w:jc w:val="center"/>
            </w:pPr>
            <w:r>
              <w:t>Heather Smoot</w:t>
            </w:r>
          </w:p>
        </w:tc>
      </w:tr>
      <w:tr w:rsidR="0044176D" w:rsidRPr="00EE00D1" w14:paraId="6F4A4930" w14:textId="77777777" w:rsidTr="009C668E">
        <w:trPr>
          <w:trHeight w:val="289"/>
        </w:trPr>
        <w:tc>
          <w:tcPr>
            <w:tcW w:w="6947" w:type="dxa"/>
            <w:shd w:val="clear" w:color="auto" w:fill="auto"/>
          </w:tcPr>
          <w:p w14:paraId="6685066E" w14:textId="77777777" w:rsidR="0044176D" w:rsidRDefault="0044176D" w:rsidP="009C668E">
            <w:pPr>
              <w:numPr>
                <w:ilvl w:val="0"/>
                <w:numId w:val="1"/>
              </w:numPr>
              <w:contextualSpacing/>
            </w:pPr>
            <w:r w:rsidRPr="00A614ED">
              <w:lastRenderedPageBreak/>
              <w:t xml:space="preserve">NEWDB Monitoring and Performance Report </w:t>
            </w:r>
          </w:p>
          <w:p w14:paraId="653407B2" w14:textId="58884C85" w:rsidR="00D7755A" w:rsidRPr="00A614ED" w:rsidRDefault="00D7755A" w:rsidP="00D7755A">
            <w:pPr>
              <w:contextualSpacing/>
            </w:pPr>
            <w:r>
              <w:t xml:space="preserve">Bish introduced Jeremy Frutchey as the new NEWDB Compliance Monitor. </w:t>
            </w:r>
            <w:r w:rsidR="004F355E">
              <w:t xml:space="preserve">The full monitoring reports were provided electronically to board members. </w:t>
            </w:r>
            <w:r>
              <w:t xml:space="preserve">Frutchey </w:t>
            </w:r>
            <w:r w:rsidR="00D11E97">
              <w:t>presented t</w:t>
            </w:r>
            <w:r w:rsidR="00272DE3">
              <w:t>he following m</w:t>
            </w:r>
            <w:r>
              <w:t>onitoring and performance report.  In the 4</w:t>
            </w:r>
            <w:r w:rsidRPr="00D7755A">
              <w:rPr>
                <w:vertAlign w:val="superscript"/>
              </w:rPr>
              <w:t>th</w:t>
            </w:r>
            <w:r>
              <w:t xml:space="preserve"> quarter of PY19</w:t>
            </w:r>
            <w:r w:rsidR="00272DE3">
              <w:t xml:space="preserve">, </w:t>
            </w:r>
            <w:r>
              <w:t xml:space="preserve">Odle Management Group met </w:t>
            </w:r>
            <w:r w:rsidR="00272DE3">
              <w:t xml:space="preserve">only </w:t>
            </w:r>
            <w:r>
              <w:t>2 of 10 measures. They will receive no incentive. The One Stop Operator met 5 of 5 measures</w:t>
            </w:r>
            <w:r w:rsidR="00272DE3">
              <w:t xml:space="preserve">. </w:t>
            </w:r>
            <w:r w:rsidR="004F355E">
              <w:t>All Performance Indicators were met.</w:t>
            </w:r>
            <w:r w:rsidR="00272DE3">
              <w:t xml:space="preserve"> In the 1</w:t>
            </w:r>
            <w:r w:rsidR="00272DE3" w:rsidRPr="00272DE3">
              <w:rPr>
                <w:vertAlign w:val="superscript"/>
              </w:rPr>
              <w:t>st</w:t>
            </w:r>
            <w:r w:rsidR="00272DE3">
              <w:t xml:space="preserve"> quarter of PY20, Eckerd Connects, as the new Title I Service Provider, met 7 of 10 measures</w:t>
            </w:r>
            <w:r w:rsidR="004F355E">
              <w:t xml:space="preserve">. In Q1 of PY 20, </w:t>
            </w:r>
            <w:r w:rsidR="00272DE3">
              <w:t xml:space="preserve">11 of 15 </w:t>
            </w:r>
            <w:r w:rsidR="004F355E">
              <w:t>performance indicators were met.</w:t>
            </w:r>
            <w:r w:rsidR="00272DE3">
              <w:t xml:space="preserve"> </w:t>
            </w:r>
            <w:r w:rsidR="004F355E">
              <w:t>The NEWDB completed the performance negotiations with OOWD for PY 20. The monitoring report is now tracking t</w:t>
            </w:r>
            <w:r w:rsidR="00272DE3">
              <w:t>he total error rate</w:t>
            </w:r>
            <w:r w:rsidR="004F355E">
              <w:t xml:space="preserve"> for files reviewed. The error report for this period</w:t>
            </w:r>
            <w:r w:rsidR="00272DE3">
              <w:t xml:space="preserve"> was 6.7% </w:t>
            </w:r>
            <w:r w:rsidR="004F355E">
              <w:t>. The</w:t>
            </w:r>
            <w:r w:rsidR="00272DE3">
              <w:t xml:space="preserve"> goal is 5% or below. Odle had disallowed costs in the amount of $5,176.48.</w:t>
            </w:r>
            <w:r w:rsidR="004F355E">
              <w:t xml:space="preserve"> Those amounts were withheld from the Odle invoice and have been recaptured. </w:t>
            </w:r>
          </w:p>
        </w:tc>
        <w:tc>
          <w:tcPr>
            <w:tcW w:w="3452" w:type="dxa"/>
          </w:tcPr>
          <w:p w14:paraId="18181780" w14:textId="77777777" w:rsidR="0044176D" w:rsidRPr="00A614ED" w:rsidRDefault="0044176D" w:rsidP="009C668E">
            <w:pPr>
              <w:ind w:left="1020"/>
            </w:pPr>
            <w:r>
              <w:t>Jeremy Frutchey</w:t>
            </w:r>
          </w:p>
        </w:tc>
      </w:tr>
      <w:tr w:rsidR="0044176D" w:rsidRPr="00EE00D1" w14:paraId="26574D35" w14:textId="77777777" w:rsidTr="009C668E">
        <w:trPr>
          <w:trHeight w:val="1565"/>
        </w:trPr>
        <w:tc>
          <w:tcPr>
            <w:tcW w:w="6947" w:type="dxa"/>
          </w:tcPr>
          <w:p w14:paraId="0FE69F6A" w14:textId="77777777" w:rsidR="0044176D" w:rsidRPr="0082336C" w:rsidRDefault="0044176D" w:rsidP="009C668E">
            <w:pPr>
              <w:numPr>
                <w:ilvl w:val="0"/>
                <w:numId w:val="1"/>
              </w:numPr>
              <w:contextualSpacing/>
            </w:pPr>
            <w:r w:rsidRPr="0082336C">
              <w:t>NEWDB Director’s Report</w:t>
            </w:r>
          </w:p>
          <w:p w14:paraId="4CC73B07" w14:textId="33C7C3F6" w:rsidR="0044176D" w:rsidRPr="00927619" w:rsidRDefault="00D11E97" w:rsidP="00482DE3">
            <w:pPr>
              <w:numPr>
                <w:ilvl w:val="0"/>
                <w:numId w:val="2"/>
              </w:numPr>
              <w:ind w:left="720"/>
              <w:contextualSpacing/>
              <w:rPr>
                <w:u w:val="single"/>
              </w:rPr>
            </w:pPr>
            <w:r w:rsidRPr="00927619">
              <w:rPr>
                <w:u w:val="single"/>
              </w:rPr>
              <w:t xml:space="preserve">Amber’s </w:t>
            </w:r>
            <w:r w:rsidR="0044176D" w:rsidRPr="00927619">
              <w:rPr>
                <w:u w:val="single"/>
              </w:rPr>
              <w:t>Success Story</w:t>
            </w:r>
          </w:p>
          <w:p w14:paraId="3E227E08" w14:textId="7CB5DD94" w:rsidR="00D11E97" w:rsidRPr="0082336C" w:rsidRDefault="00272DE3" w:rsidP="00482DE3">
            <w:pPr>
              <w:ind w:left="720"/>
              <w:contextualSpacing/>
            </w:pPr>
            <w:r>
              <w:t xml:space="preserve">Due to COVID 19, Bish provided members with a written report of Amber’s journey through the Adult WIOA enrollment. She </w:t>
            </w:r>
            <w:r w:rsidR="002314C1">
              <w:t>qualified for the program as an underemployed mother of three and got her CNA certification. COVID threatened to delay her training plan. Supportive Services provided her with a laptop to allow her complete her last three pre-requisites to be eligible to apply for the LPN program. She is still working, caring for her family and will enter into LPN training in the Spring, 2021.</w:t>
            </w:r>
            <w:r>
              <w:t xml:space="preserve"> </w:t>
            </w:r>
          </w:p>
          <w:p w14:paraId="1D7E6B6B" w14:textId="69DA1974" w:rsidR="0044176D" w:rsidRPr="00927619" w:rsidRDefault="0044176D" w:rsidP="00482DE3">
            <w:pPr>
              <w:numPr>
                <w:ilvl w:val="0"/>
                <w:numId w:val="2"/>
              </w:numPr>
              <w:ind w:left="720"/>
              <w:contextualSpacing/>
              <w:rPr>
                <w:u w:val="single"/>
              </w:rPr>
            </w:pPr>
            <w:r w:rsidRPr="00927619">
              <w:rPr>
                <w:u w:val="single"/>
              </w:rPr>
              <w:t>Board Office Relocation</w:t>
            </w:r>
          </w:p>
          <w:p w14:paraId="6F0F63A2" w14:textId="1161A3A1" w:rsidR="002314C1" w:rsidRPr="0082336C" w:rsidRDefault="002314C1" w:rsidP="00482DE3">
            <w:pPr>
              <w:ind w:left="720"/>
              <w:contextualSpacing/>
            </w:pPr>
            <w:r>
              <w:t xml:space="preserve">Bish reported the Board Office </w:t>
            </w:r>
            <w:r w:rsidR="00D00BC3">
              <w:t>successful relocated to t</w:t>
            </w:r>
            <w:r w:rsidR="00D11E97">
              <w:t xml:space="preserve">he Port Career Center located at the Port Plaza (5238 OK Hwy 167 Catoosa, OK). The space has been totally renovated and provides full time space for three NEWDB staff. </w:t>
            </w:r>
            <w:r>
              <w:t xml:space="preserve"> </w:t>
            </w:r>
          </w:p>
          <w:p w14:paraId="1E492A7C" w14:textId="77777777" w:rsidR="00927619" w:rsidRPr="00927619" w:rsidRDefault="00927619" w:rsidP="00482DE3">
            <w:pPr>
              <w:numPr>
                <w:ilvl w:val="0"/>
                <w:numId w:val="2"/>
              </w:numPr>
              <w:ind w:left="720"/>
              <w:contextualSpacing/>
            </w:pPr>
            <w:r w:rsidRPr="00927619">
              <w:rPr>
                <w:u w:val="single"/>
              </w:rPr>
              <w:t>OOWD Registered Apprenticeship Grants</w:t>
            </w:r>
          </w:p>
          <w:p w14:paraId="041825C4" w14:textId="1B5F91A7" w:rsidR="0044176D" w:rsidRPr="0082336C" w:rsidRDefault="00D11E97" w:rsidP="00927619">
            <w:pPr>
              <w:ind w:left="720"/>
              <w:contextualSpacing/>
            </w:pPr>
            <w:r>
              <w:t>The</w:t>
            </w:r>
            <w:r w:rsidR="00927619">
              <w:t xml:space="preserve">se grants are available and will be used to </w:t>
            </w:r>
            <w:r>
              <w:t xml:space="preserve">launch </w:t>
            </w:r>
            <w:r w:rsidR="001A06C0">
              <w:t xml:space="preserve">local apprenticeship programs. </w:t>
            </w:r>
            <w:r w:rsidR="00927619">
              <w:t xml:space="preserve">The </w:t>
            </w:r>
            <w:r w:rsidR="001A06C0">
              <w:t>NEWDB has a new Business Services Coordinator, Lorri Romero, to assist our employers and clients locally as well as with OOWD</w:t>
            </w:r>
            <w:r w:rsidR="00927619">
              <w:t xml:space="preserve"> with these programs</w:t>
            </w:r>
            <w:r w:rsidR="001A06C0">
              <w:t xml:space="preserve">. </w:t>
            </w:r>
          </w:p>
          <w:p w14:paraId="15EBAD68" w14:textId="73CA1702" w:rsidR="0044176D" w:rsidRPr="00927619" w:rsidRDefault="0044176D" w:rsidP="00482DE3">
            <w:pPr>
              <w:numPr>
                <w:ilvl w:val="0"/>
                <w:numId w:val="2"/>
              </w:numPr>
              <w:ind w:left="720"/>
              <w:contextualSpacing/>
              <w:rPr>
                <w:u w:val="single"/>
              </w:rPr>
            </w:pPr>
            <w:r w:rsidRPr="00927619">
              <w:rPr>
                <w:u w:val="single"/>
              </w:rPr>
              <w:t>CompTIA Training</w:t>
            </w:r>
          </w:p>
          <w:p w14:paraId="2AE196D9" w14:textId="69CF04D1" w:rsidR="001A06C0" w:rsidRPr="0082336C" w:rsidRDefault="001A06C0" w:rsidP="00482DE3">
            <w:pPr>
              <w:ind w:left="720"/>
              <w:contextualSpacing/>
            </w:pPr>
            <w:r>
              <w:t xml:space="preserve">This short-term training program that is available to individuals who lost their jobs due to COVID 19. They will earn a credential and have a projected starting wage of $30 per hour. NE Area was originally given 11 slots for this training. We have used 7.  </w:t>
            </w:r>
          </w:p>
          <w:p w14:paraId="2C0A7CA2" w14:textId="604DB632" w:rsidR="0044176D" w:rsidRPr="00927619" w:rsidRDefault="0044176D" w:rsidP="00482DE3">
            <w:pPr>
              <w:pStyle w:val="ListParagraph"/>
              <w:numPr>
                <w:ilvl w:val="0"/>
                <w:numId w:val="2"/>
              </w:numPr>
              <w:ind w:left="720"/>
              <w:rPr>
                <w:u w:val="single"/>
              </w:rPr>
            </w:pPr>
            <w:r w:rsidRPr="00927619">
              <w:rPr>
                <w:u w:val="single"/>
              </w:rPr>
              <w:t>Virtual Job Fair</w:t>
            </w:r>
          </w:p>
          <w:p w14:paraId="3D653512" w14:textId="52C8EE76" w:rsidR="004F355E" w:rsidRDefault="00482DE3" w:rsidP="004F355E">
            <w:pPr>
              <w:ind w:left="792"/>
            </w:pPr>
            <w:r>
              <w:t xml:space="preserve">This </w:t>
            </w:r>
            <w:r w:rsidR="00D00BC3">
              <w:t xml:space="preserve">virtual platform </w:t>
            </w:r>
            <w:r>
              <w:t xml:space="preserve">is now available and can be done in conjunction with on-site job fairs. </w:t>
            </w:r>
          </w:p>
          <w:p w14:paraId="36F801D9" w14:textId="79834E71" w:rsidR="004F355E" w:rsidRPr="004F355E" w:rsidRDefault="004F355E" w:rsidP="004F355E">
            <w:pPr>
              <w:pStyle w:val="ListParagraph"/>
              <w:numPr>
                <w:ilvl w:val="0"/>
                <w:numId w:val="2"/>
              </w:numPr>
              <w:ind w:left="720"/>
              <w:rPr>
                <w:u w:val="single"/>
              </w:rPr>
            </w:pPr>
            <w:r w:rsidRPr="004F355E">
              <w:rPr>
                <w:u w:val="single"/>
              </w:rPr>
              <w:t>Skillful Talent Series</w:t>
            </w:r>
          </w:p>
          <w:p w14:paraId="0D6837D7" w14:textId="062BCBFC" w:rsidR="0044176D" w:rsidRPr="00A614ED" w:rsidRDefault="004F355E" w:rsidP="00482DE3">
            <w:pPr>
              <w:ind w:left="792"/>
            </w:pPr>
            <w:r>
              <w:t xml:space="preserve">Competency based hiring practices designed for hiring managers. </w:t>
            </w:r>
            <w:r w:rsidR="00482DE3">
              <w:t xml:space="preserve">It is modified from in person to a </w:t>
            </w:r>
            <w:r w:rsidR="00705BAD">
              <w:t>virtual interview</w:t>
            </w:r>
            <w:r w:rsidR="00482DE3">
              <w:t xml:space="preserve"> and has </w:t>
            </w:r>
            <w:r w:rsidR="00D00BC3">
              <w:t>four</w:t>
            </w:r>
            <w:r w:rsidR="00482DE3">
              <w:t xml:space="preserve"> different levels.  This is available at no cost.  </w:t>
            </w:r>
          </w:p>
        </w:tc>
        <w:tc>
          <w:tcPr>
            <w:tcW w:w="3452" w:type="dxa"/>
          </w:tcPr>
          <w:p w14:paraId="7232EA66" w14:textId="77777777" w:rsidR="0044176D" w:rsidRPr="00A614ED" w:rsidRDefault="0044176D" w:rsidP="009C668E">
            <w:pPr>
              <w:ind w:left="1020"/>
            </w:pPr>
            <w:r w:rsidRPr="00A614ED">
              <w:t>Michelle Bish</w:t>
            </w:r>
          </w:p>
        </w:tc>
      </w:tr>
      <w:tr w:rsidR="0044176D" w:rsidRPr="00EE00D1" w14:paraId="2C19D30E" w14:textId="77777777" w:rsidTr="009C668E">
        <w:trPr>
          <w:trHeight w:val="289"/>
        </w:trPr>
        <w:tc>
          <w:tcPr>
            <w:tcW w:w="6947" w:type="dxa"/>
          </w:tcPr>
          <w:p w14:paraId="43E944B1" w14:textId="77777777" w:rsidR="0044176D" w:rsidRDefault="0044176D" w:rsidP="009C668E">
            <w:pPr>
              <w:numPr>
                <w:ilvl w:val="0"/>
                <w:numId w:val="1"/>
              </w:numPr>
              <w:contextualSpacing/>
            </w:pPr>
            <w:r>
              <w:t>New Business</w:t>
            </w:r>
          </w:p>
          <w:p w14:paraId="7E39B15B" w14:textId="28A168D0" w:rsidR="00482DE3" w:rsidRPr="00A614ED" w:rsidRDefault="00436D0C" w:rsidP="00482DE3">
            <w:pPr>
              <w:contextualSpacing/>
            </w:pPr>
            <w:r>
              <w:t>None.</w:t>
            </w:r>
          </w:p>
        </w:tc>
        <w:tc>
          <w:tcPr>
            <w:tcW w:w="3452" w:type="dxa"/>
          </w:tcPr>
          <w:p w14:paraId="0655FEBA" w14:textId="77777777" w:rsidR="0044176D" w:rsidRPr="00A614ED" w:rsidRDefault="0044176D" w:rsidP="009C668E">
            <w:pPr>
              <w:ind w:left="1020"/>
            </w:pPr>
            <w:r>
              <w:t>Heather Smoot</w:t>
            </w:r>
          </w:p>
        </w:tc>
      </w:tr>
      <w:tr w:rsidR="0044176D" w:rsidRPr="00EE00D1" w14:paraId="514AC8B0" w14:textId="77777777" w:rsidTr="009C668E">
        <w:trPr>
          <w:trHeight w:val="289"/>
        </w:trPr>
        <w:tc>
          <w:tcPr>
            <w:tcW w:w="6947" w:type="dxa"/>
          </w:tcPr>
          <w:p w14:paraId="260DF722" w14:textId="77777777" w:rsidR="0044176D" w:rsidRDefault="0044176D" w:rsidP="009C668E">
            <w:pPr>
              <w:numPr>
                <w:ilvl w:val="0"/>
                <w:numId w:val="1"/>
              </w:numPr>
              <w:contextualSpacing/>
            </w:pPr>
            <w:r w:rsidRPr="00A614ED">
              <w:t>Old Business</w:t>
            </w:r>
          </w:p>
          <w:p w14:paraId="75C27D60" w14:textId="53CE7105" w:rsidR="00436D0C" w:rsidRPr="00A614ED" w:rsidRDefault="00436D0C" w:rsidP="00436D0C">
            <w:pPr>
              <w:contextualSpacing/>
            </w:pPr>
            <w:r>
              <w:t>None</w:t>
            </w:r>
          </w:p>
        </w:tc>
        <w:tc>
          <w:tcPr>
            <w:tcW w:w="3452" w:type="dxa"/>
          </w:tcPr>
          <w:p w14:paraId="4150BC0B" w14:textId="77777777" w:rsidR="0044176D" w:rsidRPr="00A614ED" w:rsidRDefault="0044176D" w:rsidP="009C668E">
            <w:pPr>
              <w:ind w:left="1020"/>
            </w:pPr>
            <w:r w:rsidRPr="00A614ED">
              <w:t>Heather Smoot</w:t>
            </w:r>
          </w:p>
        </w:tc>
      </w:tr>
      <w:tr w:rsidR="0044176D" w:rsidRPr="00EE00D1" w14:paraId="5ABF3E43" w14:textId="77777777" w:rsidTr="009C668E">
        <w:trPr>
          <w:trHeight w:val="273"/>
        </w:trPr>
        <w:tc>
          <w:tcPr>
            <w:tcW w:w="6947" w:type="dxa"/>
          </w:tcPr>
          <w:p w14:paraId="4E8F700F" w14:textId="77777777" w:rsidR="00927619" w:rsidRDefault="0044176D" w:rsidP="009C668E">
            <w:pPr>
              <w:tabs>
                <w:tab w:val="left" w:pos="4530"/>
              </w:tabs>
              <w:ind w:left="360"/>
            </w:pPr>
            <w:r w:rsidRPr="00A614ED">
              <w:lastRenderedPageBreak/>
              <w:t>Adjourn</w:t>
            </w:r>
          </w:p>
          <w:p w14:paraId="3D01E7D9" w14:textId="4EE211E8" w:rsidR="0044176D" w:rsidRPr="00A614ED" w:rsidRDefault="00705BAD" w:rsidP="00927619">
            <w:pPr>
              <w:tabs>
                <w:tab w:val="left" w:pos="4530"/>
              </w:tabs>
            </w:pPr>
            <w:r>
              <w:t>Smoot asked for a motion to adjourn.  Scott Fry made the motion to adjourn. This was seconded by Edie Tolbert. A vote was taken and all approved the motion to adjourn at 10:25 a.m.</w:t>
            </w:r>
            <w:r w:rsidR="0044176D" w:rsidRPr="00A614ED">
              <w:tab/>
            </w:r>
          </w:p>
        </w:tc>
        <w:tc>
          <w:tcPr>
            <w:tcW w:w="3452" w:type="dxa"/>
          </w:tcPr>
          <w:p w14:paraId="0D28367E" w14:textId="77777777" w:rsidR="0044176D" w:rsidRPr="00A614ED" w:rsidRDefault="0044176D" w:rsidP="009C668E">
            <w:pPr>
              <w:ind w:left="1020"/>
            </w:pPr>
            <w:r w:rsidRPr="00A614ED">
              <w:t>Heather Smoot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60F78FC2" w14:textId="146834AB" w:rsidR="00E80A71" w:rsidRDefault="00E80A71"/>
    <w:p w14:paraId="7CB93AE4" w14:textId="5B4A5D44" w:rsidR="00691CEB" w:rsidRPr="00691CEB" w:rsidRDefault="00691CEB">
      <w:pPr>
        <w:rPr>
          <w:b/>
          <w:bCs/>
        </w:rPr>
      </w:pPr>
      <w:r w:rsidRPr="00691CEB">
        <w:rPr>
          <w:b/>
          <w:bCs/>
        </w:rPr>
        <w:t>Approved by</w:t>
      </w:r>
      <w:r w:rsidR="006311F8">
        <w:rPr>
          <w:b/>
          <w:bCs/>
        </w:rPr>
        <w:t xml:space="preserve"> NEWDB 5/12/2021</w:t>
      </w:r>
    </w:p>
    <w:p w14:paraId="6C77C93F" w14:textId="4A7062C2" w:rsidR="00691CEB" w:rsidRPr="00691CEB" w:rsidRDefault="00691CEB">
      <w:pPr>
        <w:rPr>
          <w:b/>
          <w:bCs/>
        </w:rPr>
      </w:pPr>
    </w:p>
    <w:p w14:paraId="54898378" w14:textId="17635824" w:rsidR="00691CEB" w:rsidRPr="00691CEB" w:rsidRDefault="00691CEB" w:rsidP="00691CEB">
      <w:pPr>
        <w:pStyle w:val="NoSpacing"/>
        <w:rPr>
          <w:b/>
          <w:bCs/>
        </w:rPr>
      </w:pPr>
      <w:r w:rsidRPr="00691CEB">
        <w:rPr>
          <w:b/>
          <w:bCs/>
        </w:rPr>
        <w:t>______________________________________________</w:t>
      </w:r>
      <w:r w:rsidRPr="00691CEB">
        <w:rPr>
          <w:b/>
          <w:bCs/>
        </w:rPr>
        <w:tab/>
      </w:r>
      <w:r w:rsidRPr="00691CEB">
        <w:rPr>
          <w:b/>
          <w:bCs/>
        </w:rPr>
        <w:tab/>
        <w:t>__________________</w:t>
      </w:r>
    </w:p>
    <w:p w14:paraId="59391127" w14:textId="599C3BC5" w:rsidR="00691CEB" w:rsidRPr="00691CEB" w:rsidRDefault="00691CEB" w:rsidP="00691CEB">
      <w:pPr>
        <w:pStyle w:val="NoSpacing"/>
        <w:rPr>
          <w:b/>
          <w:bCs/>
        </w:rPr>
      </w:pPr>
      <w:r w:rsidRPr="00691CEB">
        <w:rPr>
          <w:b/>
          <w:bCs/>
        </w:rPr>
        <w:t>Heather Smoot, Chair</w:t>
      </w:r>
      <w:r w:rsidRPr="00691CEB">
        <w:rPr>
          <w:b/>
          <w:bCs/>
        </w:rPr>
        <w:tab/>
      </w:r>
      <w:r w:rsidRPr="00691CEB">
        <w:rPr>
          <w:b/>
          <w:bCs/>
        </w:rPr>
        <w:tab/>
      </w:r>
      <w:r w:rsidRPr="00691CEB">
        <w:rPr>
          <w:b/>
          <w:bCs/>
        </w:rPr>
        <w:tab/>
      </w:r>
      <w:r w:rsidRPr="00691CEB">
        <w:rPr>
          <w:b/>
          <w:bCs/>
        </w:rPr>
        <w:tab/>
      </w:r>
      <w:r w:rsidRPr="00691CEB">
        <w:rPr>
          <w:b/>
          <w:bCs/>
        </w:rPr>
        <w:tab/>
      </w:r>
      <w:r w:rsidRPr="00691CEB">
        <w:rPr>
          <w:b/>
          <w:bCs/>
        </w:rPr>
        <w:tab/>
      </w:r>
      <w:r w:rsidRPr="00691CEB">
        <w:rPr>
          <w:b/>
          <w:bCs/>
        </w:rPr>
        <w:tab/>
      </w:r>
      <w:r w:rsidRPr="00691CEB">
        <w:rPr>
          <w:b/>
          <w:bCs/>
        </w:rPr>
        <w:tab/>
        <w:t>Date</w:t>
      </w:r>
    </w:p>
    <w:p w14:paraId="59ADCCAE" w14:textId="09296F84" w:rsidR="00691CEB" w:rsidRPr="00691CEB" w:rsidRDefault="00691CEB" w:rsidP="00691CEB">
      <w:pPr>
        <w:pStyle w:val="NoSpacing"/>
        <w:rPr>
          <w:b/>
          <w:bCs/>
        </w:rPr>
      </w:pPr>
      <w:r w:rsidRPr="00691CEB">
        <w:rPr>
          <w:b/>
          <w:bCs/>
        </w:rPr>
        <w:t>Northeast Workforce Development Board</w:t>
      </w:r>
    </w:p>
    <w:p w14:paraId="06105608" w14:textId="77777777" w:rsidR="00691CEB" w:rsidRPr="00691CEB" w:rsidRDefault="00691CEB">
      <w:pPr>
        <w:rPr>
          <w:b/>
          <w:bCs/>
        </w:rPr>
      </w:pPr>
    </w:p>
    <w:p w14:paraId="6D8E5C57" w14:textId="77777777" w:rsidR="00691CEB" w:rsidRDefault="00691CEB"/>
    <w:sectPr w:rsidR="00691CEB" w:rsidSect="009C668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066F" w14:textId="77777777" w:rsidR="00464181" w:rsidRDefault="00464181">
      <w:pPr>
        <w:spacing w:after="0" w:line="240" w:lineRule="auto"/>
      </w:pPr>
      <w:r>
        <w:separator/>
      </w:r>
    </w:p>
  </w:endnote>
  <w:endnote w:type="continuationSeparator" w:id="0">
    <w:p w14:paraId="0C270200" w14:textId="77777777" w:rsidR="00464181" w:rsidRDefault="0046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D280" w14:textId="77777777" w:rsidR="009C668E" w:rsidRDefault="009C668E" w:rsidP="009C668E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36F6B3D1" wp14:editId="315D2940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D6047" w14:textId="77777777" w:rsidR="009C668E" w:rsidRPr="00C947EC" w:rsidRDefault="009C668E" w:rsidP="009C668E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46734D4C" w14:textId="77777777" w:rsidR="009C668E" w:rsidRDefault="009C668E">
    <w:pPr>
      <w:pStyle w:val="Footer"/>
    </w:pPr>
    <w:r>
      <w:rPr>
        <w:noProof/>
      </w:rPr>
      <w:drawing>
        <wp:inline distT="0" distB="0" distL="0" distR="0" wp14:anchorId="5E044B4C" wp14:editId="65C994A6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87AB" w14:textId="77777777" w:rsidR="009C668E" w:rsidRDefault="009C668E" w:rsidP="009C668E">
    <w:pPr>
      <w:pStyle w:val="Footer"/>
      <w:jc w:val="center"/>
    </w:pPr>
    <w:bookmarkStart w:id="9" w:name="_Hlk511980211"/>
    <w:bookmarkStart w:id="10" w:name="_Hlk528916615"/>
    <w:r>
      <w:rPr>
        <w:noProof/>
        <w:spacing w:val="-5"/>
        <w:sz w:val="16"/>
        <w:szCs w:val="16"/>
      </w:rPr>
      <w:drawing>
        <wp:inline distT="0" distB="0" distL="0" distR="0" wp14:anchorId="5C68B357" wp14:editId="37B4F53C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F9621E" w14:textId="77777777" w:rsidR="009C668E" w:rsidRDefault="009C668E" w:rsidP="009C668E">
    <w:pPr>
      <w:pStyle w:val="Footer"/>
      <w:jc w:val="center"/>
    </w:pPr>
    <w:r>
      <w:rPr>
        <w:noProof/>
      </w:rPr>
      <w:drawing>
        <wp:inline distT="0" distB="0" distL="0" distR="0" wp14:anchorId="3430D677" wp14:editId="50A05AA3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1335FF2E" w14:textId="77777777" w:rsidR="009C668E" w:rsidRPr="00C947EC" w:rsidRDefault="009C668E" w:rsidP="009C668E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9"/>
    <w:r>
      <w:rPr>
        <w:spacing w:val="-5"/>
        <w:sz w:val="16"/>
        <w:szCs w:val="16"/>
      </w:rPr>
      <w:t>.</w:t>
    </w:r>
  </w:p>
  <w:bookmarkEnd w:id="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E1B2" w14:textId="77777777" w:rsidR="00464181" w:rsidRDefault="00464181">
      <w:pPr>
        <w:spacing w:after="0" w:line="240" w:lineRule="auto"/>
      </w:pPr>
      <w:r>
        <w:separator/>
      </w:r>
    </w:p>
  </w:footnote>
  <w:footnote w:type="continuationSeparator" w:id="0">
    <w:p w14:paraId="59B119EE" w14:textId="77777777" w:rsidR="00464181" w:rsidRDefault="0046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49A9" w14:textId="77777777" w:rsidR="009C668E" w:rsidRDefault="009C668E">
    <w:pPr>
      <w:pStyle w:val="Header"/>
    </w:pPr>
    <w:r>
      <w:rPr>
        <w:noProof/>
      </w:rPr>
      <w:drawing>
        <wp:inline distT="0" distB="0" distL="0" distR="0" wp14:anchorId="5B680CD7" wp14:editId="41C17D74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7EE7" w14:textId="77777777" w:rsidR="009C668E" w:rsidRDefault="009C668E">
    <w:pPr>
      <w:pStyle w:val="Header"/>
    </w:pPr>
    <w:r>
      <w:rPr>
        <w:noProof/>
      </w:rPr>
      <w:drawing>
        <wp:inline distT="0" distB="0" distL="0" distR="0" wp14:anchorId="01588FAE" wp14:editId="3D8CC4DA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8FD"/>
    <w:multiLevelType w:val="hybridMultilevel"/>
    <w:tmpl w:val="F3CEC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514B2"/>
    <w:multiLevelType w:val="hybridMultilevel"/>
    <w:tmpl w:val="DD606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25710"/>
    <w:multiLevelType w:val="hybridMultilevel"/>
    <w:tmpl w:val="C204B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33715"/>
    <w:multiLevelType w:val="hybridMultilevel"/>
    <w:tmpl w:val="BBBA6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A1B13"/>
    <w:multiLevelType w:val="hybridMultilevel"/>
    <w:tmpl w:val="CFF4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6D"/>
    <w:rsid w:val="00021DEF"/>
    <w:rsid w:val="0002486C"/>
    <w:rsid w:val="00062E32"/>
    <w:rsid w:val="00080A73"/>
    <w:rsid w:val="001969B7"/>
    <w:rsid w:val="001A06C0"/>
    <w:rsid w:val="001E42E7"/>
    <w:rsid w:val="002314C1"/>
    <w:rsid w:val="00272DE3"/>
    <w:rsid w:val="00422DC1"/>
    <w:rsid w:val="00436D0C"/>
    <w:rsid w:val="0044176D"/>
    <w:rsid w:val="00464181"/>
    <w:rsid w:val="004679FB"/>
    <w:rsid w:val="00482DE3"/>
    <w:rsid w:val="004D7C79"/>
    <w:rsid w:val="004F355E"/>
    <w:rsid w:val="006311F8"/>
    <w:rsid w:val="00691CEB"/>
    <w:rsid w:val="00705BAD"/>
    <w:rsid w:val="007170C7"/>
    <w:rsid w:val="007554B6"/>
    <w:rsid w:val="00766F41"/>
    <w:rsid w:val="00786CE2"/>
    <w:rsid w:val="0082336C"/>
    <w:rsid w:val="00927619"/>
    <w:rsid w:val="00927C3C"/>
    <w:rsid w:val="00932486"/>
    <w:rsid w:val="009C668E"/>
    <w:rsid w:val="00B06BAA"/>
    <w:rsid w:val="00D00BC3"/>
    <w:rsid w:val="00D11E97"/>
    <w:rsid w:val="00D7755A"/>
    <w:rsid w:val="00E80A71"/>
    <w:rsid w:val="00E850EC"/>
    <w:rsid w:val="00F408B6"/>
    <w:rsid w:val="00F470B2"/>
    <w:rsid w:val="00F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9180"/>
  <w15:chartTrackingRefBased/>
  <w15:docId w15:val="{BABFAB84-0B8A-4C5F-B498-0B15FB0E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6D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76D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4176D"/>
  </w:style>
  <w:style w:type="paragraph" w:styleId="Footer">
    <w:name w:val="footer"/>
    <w:basedOn w:val="Normal"/>
    <w:link w:val="FooterChar"/>
    <w:uiPriority w:val="99"/>
    <w:unhideWhenUsed/>
    <w:rsid w:val="0044176D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4176D"/>
  </w:style>
  <w:style w:type="paragraph" w:styleId="NoSpacing">
    <w:name w:val="No Spacing"/>
    <w:uiPriority w:val="1"/>
    <w:qFormat/>
    <w:rsid w:val="004417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1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7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C3C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C3C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7769</Characters>
  <Application>Microsoft Office Word</Application>
  <DocSecurity>0</DocSecurity>
  <Lines>165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cathy.spencer</cp:lastModifiedBy>
  <cp:revision>2</cp:revision>
  <cp:lastPrinted>2020-11-03T15:08:00Z</cp:lastPrinted>
  <dcterms:created xsi:type="dcterms:W3CDTF">2021-05-22T16:40:00Z</dcterms:created>
  <dcterms:modified xsi:type="dcterms:W3CDTF">2021-05-22T16:40:00Z</dcterms:modified>
</cp:coreProperties>
</file>