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950B0" w14:textId="77777777" w:rsidR="00CA29F3" w:rsidRDefault="00CA29F3" w:rsidP="00CA29F3">
      <w:pPr>
        <w:spacing w:before="100" w:beforeAutospacing="1" w:after="100" w:afterAutospacing="1"/>
        <w:jc w:val="center"/>
        <w:rPr>
          <w:b/>
          <w:sz w:val="44"/>
          <w:szCs w:val="44"/>
        </w:rPr>
      </w:pPr>
      <w:bookmarkStart w:id="0" w:name="_Hlk494812695"/>
      <w:r w:rsidRPr="004128FC">
        <w:rPr>
          <w:noProof/>
        </w:rPr>
        <w:drawing>
          <wp:inline distT="0" distB="0" distL="0" distR="0" wp14:anchorId="48DFEDDB" wp14:editId="51B4BBA1">
            <wp:extent cx="5943600" cy="1533525"/>
            <wp:effectExtent l="0" t="0" r="0" b="0"/>
            <wp:docPr id="1" name="Picture 1"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ortheast Workforce Development Bo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bookmarkEnd w:id="0"/>
    </w:p>
    <w:p w14:paraId="51593386" w14:textId="77777777" w:rsidR="00CA29F3" w:rsidRPr="00A81114" w:rsidRDefault="00CA29F3" w:rsidP="00CA29F3">
      <w:pPr>
        <w:spacing w:before="100" w:beforeAutospacing="1" w:after="100" w:afterAutospacing="1"/>
        <w:jc w:val="center"/>
        <w:rPr>
          <w:b/>
          <w:sz w:val="44"/>
          <w:szCs w:val="44"/>
        </w:rPr>
      </w:pPr>
    </w:p>
    <w:p w14:paraId="661A6F5F" w14:textId="77777777" w:rsidR="00CA29F3" w:rsidRDefault="00CA29F3" w:rsidP="00CA29F3">
      <w:pPr>
        <w:spacing w:after="160" w:line="259" w:lineRule="auto"/>
        <w:ind w:left="504"/>
        <w:rPr>
          <w:rFonts w:ascii="Calibri" w:eastAsia="Calibri" w:hAnsi="Calibri"/>
          <w:b/>
          <w:sz w:val="48"/>
          <w:szCs w:val="22"/>
        </w:rPr>
      </w:pPr>
      <w:r w:rsidRPr="00B2731B">
        <w:rPr>
          <w:rFonts w:ascii="Calibri" w:eastAsia="Calibri" w:hAnsi="Calibri"/>
          <w:b/>
          <w:sz w:val="48"/>
          <w:szCs w:val="22"/>
        </w:rPr>
        <w:t>Workforce Innovation and Opportunity Act</w:t>
      </w:r>
    </w:p>
    <w:p w14:paraId="6ED806C2" w14:textId="08304510" w:rsidR="00CA29F3" w:rsidRDefault="00CA29F3" w:rsidP="00CA29F3">
      <w:pPr>
        <w:jc w:val="center"/>
        <w:rPr>
          <w:rFonts w:ascii="Calibri" w:hAnsi="Calibri"/>
          <w:b/>
          <w:sz w:val="48"/>
          <w:szCs w:val="48"/>
        </w:rPr>
      </w:pPr>
    </w:p>
    <w:p w14:paraId="3ED626EB" w14:textId="389FD060" w:rsidR="00CA29F3" w:rsidRDefault="00CA29F3" w:rsidP="00CA29F3">
      <w:pPr>
        <w:jc w:val="center"/>
        <w:rPr>
          <w:rFonts w:ascii="Calibri" w:hAnsi="Calibri"/>
          <w:b/>
          <w:sz w:val="48"/>
          <w:szCs w:val="48"/>
        </w:rPr>
      </w:pPr>
    </w:p>
    <w:p w14:paraId="6609C5E5" w14:textId="77777777" w:rsidR="00CA29F3" w:rsidRDefault="00CA29F3" w:rsidP="00CA29F3">
      <w:pPr>
        <w:jc w:val="center"/>
        <w:rPr>
          <w:rFonts w:ascii="Calibri" w:hAnsi="Calibri"/>
          <w:b/>
          <w:sz w:val="48"/>
          <w:szCs w:val="48"/>
        </w:rPr>
      </w:pPr>
    </w:p>
    <w:p w14:paraId="35293057" w14:textId="77777777" w:rsidR="00CA29F3" w:rsidRDefault="00CA29F3" w:rsidP="00CA29F3">
      <w:pPr>
        <w:jc w:val="center"/>
        <w:rPr>
          <w:rFonts w:ascii="Calibri" w:hAnsi="Calibri"/>
          <w:b/>
          <w:sz w:val="48"/>
          <w:szCs w:val="48"/>
        </w:rPr>
      </w:pPr>
    </w:p>
    <w:p w14:paraId="1F2F8B98" w14:textId="0D5C423E" w:rsidR="00CA29F3" w:rsidRPr="00AC5A65" w:rsidRDefault="00303721" w:rsidP="00AC5A65">
      <w:pPr>
        <w:jc w:val="center"/>
        <w:rPr>
          <w:rFonts w:ascii="Calibri" w:hAnsi="Calibri"/>
          <w:b/>
          <w:sz w:val="48"/>
          <w:szCs w:val="48"/>
        </w:rPr>
      </w:pPr>
      <w:r>
        <w:rPr>
          <w:rFonts w:ascii="Calibri" w:hAnsi="Calibri"/>
          <w:b/>
          <w:sz w:val="48"/>
          <w:szCs w:val="48"/>
        </w:rPr>
        <w:t xml:space="preserve">Firewalls and </w:t>
      </w:r>
      <w:r w:rsidR="00CA29F3" w:rsidRPr="00CA29F3">
        <w:rPr>
          <w:rFonts w:ascii="Calibri" w:hAnsi="Calibri"/>
          <w:b/>
          <w:sz w:val="48"/>
          <w:szCs w:val="48"/>
        </w:rPr>
        <w:t>Conflict of Interest Agreement</w:t>
      </w:r>
      <w:r>
        <w:rPr>
          <w:rFonts w:ascii="Calibri" w:hAnsi="Calibri"/>
          <w:b/>
          <w:sz w:val="48"/>
          <w:szCs w:val="48"/>
        </w:rPr>
        <w:t xml:space="preserve"> </w:t>
      </w:r>
    </w:p>
    <w:p w14:paraId="6CD1C72B" w14:textId="77777777" w:rsidR="00CA29F3" w:rsidRDefault="00CA29F3" w:rsidP="00CA29F3">
      <w:pPr>
        <w:spacing w:before="100" w:beforeAutospacing="1" w:after="100" w:afterAutospacing="1"/>
        <w:jc w:val="center"/>
        <w:rPr>
          <w:b/>
          <w:i/>
          <w:sz w:val="40"/>
          <w:szCs w:val="40"/>
        </w:rPr>
      </w:pPr>
    </w:p>
    <w:p w14:paraId="46D2BE8C" w14:textId="77777777" w:rsidR="00CA29F3" w:rsidRDefault="00CA29F3" w:rsidP="00CA29F3">
      <w:pPr>
        <w:spacing w:after="160" w:line="259" w:lineRule="auto"/>
        <w:jc w:val="both"/>
        <w:rPr>
          <w:rFonts w:ascii="Calibri" w:eastAsia="Calibri" w:hAnsi="Calibri"/>
          <w:sz w:val="22"/>
          <w:szCs w:val="22"/>
        </w:rPr>
      </w:pPr>
      <w:r w:rsidRPr="00B2731B">
        <w:rPr>
          <w:rFonts w:ascii="Calibri" w:eastAsia="Calibri" w:hAnsi="Calibri"/>
          <w:sz w:val="22"/>
          <w:szCs w:val="22"/>
        </w:rPr>
        <w:t>No individual in the United States may, on the basis of race, color, religion, sex, national origin, age,</w:t>
      </w:r>
      <w:hyperlink r:id="rId8">
        <w:r w:rsidRPr="00B2731B">
          <w:rPr>
            <w:rFonts w:ascii="Calibri" w:eastAsia="Calibri" w:hAnsi="Calibri"/>
            <w:sz w:val="22"/>
            <w:szCs w:val="22"/>
          </w:rPr>
          <w:t xml:space="preserve"> disability, </w:t>
        </w:r>
      </w:hyperlink>
      <w:r w:rsidRPr="00B2731B">
        <w:rPr>
          <w:rFonts w:ascii="Calibri" w:eastAsia="Calibri" w:hAnsi="Calibri"/>
          <w:sz w:val="22"/>
          <w:szCs w:val="22"/>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1DE4D980" w14:textId="77777777" w:rsidR="00CA29F3" w:rsidRPr="00B2731B" w:rsidRDefault="00CA29F3" w:rsidP="00CA29F3">
      <w:pPr>
        <w:spacing w:after="160" w:line="259" w:lineRule="auto"/>
        <w:jc w:val="both"/>
        <w:rPr>
          <w:rFonts w:ascii="Calibri" w:eastAsia="Calibri" w:hAnsi="Calibri"/>
          <w:sz w:val="22"/>
          <w:szCs w:val="22"/>
        </w:rPr>
      </w:pPr>
    </w:p>
    <w:p w14:paraId="6F78D8C4" w14:textId="77777777" w:rsidR="00CA29F3" w:rsidRPr="00B2731B" w:rsidRDefault="00CA29F3" w:rsidP="00CA29F3">
      <w:pPr>
        <w:spacing w:after="160" w:line="259" w:lineRule="auto"/>
        <w:jc w:val="center"/>
        <w:rPr>
          <w:rFonts w:ascii="Calibri" w:eastAsia="Calibri" w:hAnsi="Calibri"/>
          <w:sz w:val="22"/>
          <w:szCs w:val="22"/>
        </w:rPr>
      </w:pPr>
      <w:r>
        <w:rPr>
          <w:noProof/>
        </w:rPr>
        <w:drawing>
          <wp:inline distT="0" distB="0" distL="0" distR="0" wp14:anchorId="1D8EFDDC" wp14:editId="11ADA9C1">
            <wp:extent cx="2996565" cy="597535"/>
            <wp:effectExtent l="0" t="0" r="0" b="0"/>
            <wp:docPr id="31" name="image2.png" descr="Logo: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png" descr="Logo: Oklahoma Works, A proud partner of the American Job Center Net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6565" cy="597535"/>
                    </a:xfrm>
                    <a:prstGeom prst="rect">
                      <a:avLst/>
                    </a:prstGeom>
                    <a:noFill/>
                    <a:ln>
                      <a:noFill/>
                    </a:ln>
                  </pic:spPr>
                </pic:pic>
              </a:graphicData>
            </a:graphic>
          </wp:inline>
        </w:drawing>
      </w:r>
    </w:p>
    <w:p w14:paraId="0A20CC2B" w14:textId="77777777" w:rsidR="00CA29F3" w:rsidRPr="00B2731B" w:rsidRDefault="00CA29F3" w:rsidP="00CA29F3">
      <w:pPr>
        <w:spacing w:after="160" w:line="259" w:lineRule="auto"/>
        <w:jc w:val="both"/>
        <w:rPr>
          <w:rFonts w:ascii="Calibri" w:eastAsia="Calibri" w:hAnsi="Calibri"/>
          <w:sz w:val="22"/>
          <w:szCs w:val="22"/>
        </w:rPr>
      </w:pPr>
    </w:p>
    <w:p w14:paraId="274555EE" w14:textId="77777777" w:rsidR="00CA29F3" w:rsidRPr="00500A5B" w:rsidRDefault="00CA29F3" w:rsidP="00CA29F3">
      <w:pPr>
        <w:pStyle w:val="NoSpacing"/>
        <w:jc w:val="center"/>
        <w:rPr>
          <w:rFonts w:asciiTheme="minorHAnsi" w:eastAsia="Calibri" w:hAnsiTheme="minorHAnsi" w:cstheme="minorHAnsi"/>
          <w:sz w:val="18"/>
          <w:szCs w:val="18"/>
        </w:rPr>
      </w:pPr>
      <w:bookmarkStart w:id="1" w:name="_Hlk535308963"/>
      <w:r w:rsidRPr="00500A5B">
        <w:rPr>
          <w:rFonts w:asciiTheme="minorHAnsi" w:eastAsia="Calibri" w:hAnsiTheme="minorHAnsi" w:cstheme="minorHAnsi"/>
          <w:sz w:val="18"/>
          <w:szCs w:val="18"/>
        </w:rPr>
        <w:t>Equal opportunity employ</w:t>
      </w:r>
      <w:r>
        <w:rPr>
          <w:rFonts w:asciiTheme="minorHAnsi" w:eastAsia="Calibri" w:hAnsiTheme="minorHAnsi" w:cstheme="minorHAnsi"/>
          <w:sz w:val="18"/>
          <w:szCs w:val="18"/>
        </w:rPr>
        <w:t>er</w:t>
      </w:r>
      <w:r w:rsidRPr="00500A5B">
        <w:rPr>
          <w:rFonts w:asciiTheme="minorHAnsi" w:eastAsia="Calibri" w:hAnsiTheme="minorHAnsi" w:cstheme="minorHAnsi"/>
          <w:sz w:val="18"/>
          <w:szCs w:val="18"/>
        </w:rPr>
        <w:t>/program</w:t>
      </w:r>
    </w:p>
    <w:p w14:paraId="6B974C87" w14:textId="2765FD8C" w:rsidR="00CA29F3" w:rsidRDefault="00CA29F3" w:rsidP="00CA29F3">
      <w:pPr>
        <w:spacing w:after="160" w:line="259" w:lineRule="auto"/>
        <w:jc w:val="center"/>
        <w:rPr>
          <w:rFonts w:asciiTheme="minorHAnsi" w:eastAsia="Calibri" w:hAnsiTheme="minorHAnsi" w:cstheme="minorHAnsi"/>
          <w:sz w:val="18"/>
          <w:szCs w:val="18"/>
        </w:rPr>
      </w:pPr>
      <w:r w:rsidRPr="00500A5B">
        <w:rPr>
          <w:rFonts w:asciiTheme="minorHAnsi" w:eastAsia="Calibri" w:hAnsiTheme="minorHAnsi" w:cstheme="minorHAnsi"/>
          <w:sz w:val="18"/>
          <w:szCs w:val="18"/>
        </w:rPr>
        <w:t>Auxiliary aids and services are available upon request to individuals with disabilities</w:t>
      </w:r>
      <w:bookmarkEnd w:id="1"/>
    </w:p>
    <w:p w14:paraId="0EBCA01B" w14:textId="77777777" w:rsidR="00AC5A65" w:rsidRPr="00CA29F3" w:rsidRDefault="00AC5A65" w:rsidP="00CA29F3">
      <w:pPr>
        <w:spacing w:after="160" w:line="259" w:lineRule="auto"/>
        <w:jc w:val="center"/>
        <w:rPr>
          <w:rFonts w:asciiTheme="minorHAnsi" w:eastAsia="Calibri" w:hAnsiTheme="minorHAnsi" w:cstheme="minorHAnsi"/>
          <w:sz w:val="18"/>
          <w:szCs w:val="18"/>
        </w:rPr>
      </w:pPr>
    </w:p>
    <w:p w14:paraId="1DDD2176" w14:textId="638789DF" w:rsidR="00CA29F3" w:rsidRPr="00585812" w:rsidRDefault="00303721" w:rsidP="00AC5A65">
      <w:pPr>
        <w:rPr>
          <w:rFonts w:ascii="Calibri" w:hAnsi="Calibri"/>
          <w:b/>
          <w:sz w:val="22"/>
          <w:szCs w:val="22"/>
        </w:rPr>
      </w:pPr>
      <w:r>
        <w:rPr>
          <w:rFonts w:ascii="Calibri" w:hAnsi="Calibri"/>
          <w:b/>
          <w:sz w:val="22"/>
          <w:szCs w:val="22"/>
        </w:rPr>
        <w:lastRenderedPageBreak/>
        <w:t xml:space="preserve">Firewalls and </w:t>
      </w:r>
      <w:r w:rsidR="00CA29F3">
        <w:rPr>
          <w:rFonts w:ascii="Calibri" w:hAnsi="Calibri"/>
          <w:b/>
          <w:sz w:val="22"/>
          <w:szCs w:val="22"/>
        </w:rPr>
        <w:t>Conflict of Interest Agreement</w:t>
      </w:r>
    </w:p>
    <w:p w14:paraId="475963B0" w14:textId="77777777" w:rsidR="00CA29F3" w:rsidRPr="00585812" w:rsidRDefault="00CA29F3" w:rsidP="00CA29F3">
      <w:pPr>
        <w:rPr>
          <w:rFonts w:ascii="Calibri" w:hAnsi="Calibri"/>
          <w:b/>
          <w:sz w:val="22"/>
          <w:szCs w:val="22"/>
        </w:rPr>
      </w:pPr>
    </w:p>
    <w:p w14:paraId="4B523D24" w14:textId="77777777" w:rsidR="00CA29F3" w:rsidRPr="004A3F25" w:rsidRDefault="00CA29F3" w:rsidP="00CA29F3">
      <w:pPr>
        <w:spacing w:line="259" w:lineRule="auto"/>
        <w:jc w:val="both"/>
        <w:rPr>
          <w:rFonts w:ascii="Calibri" w:eastAsia="Calibri" w:hAnsi="Calibri"/>
          <w:b/>
          <w:sz w:val="22"/>
          <w:szCs w:val="22"/>
        </w:rPr>
      </w:pPr>
      <w:r w:rsidRPr="004A3F25">
        <w:rPr>
          <w:rFonts w:ascii="Calibri" w:eastAsia="Calibri" w:hAnsi="Calibri"/>
          <w:b/>
          <w:sz w:val="22"/>
          <w:szCs w:val="22"/>
        </w:rPr>
        <w:t>I. PURPOSE:</w:t>
      </w:r>
    </w:p>
    <w:p w14:paraId="0FCBA317" w14:textId="75F24A63" w:rsidR="007C05AD" w:rsidRPr="007C05AD" w:rsidRDefault="00CA29F3" w:rsidP="00DA1321">
      <w:pPr>
        <w:pStyle w:val="Default"/>
        <w:jc w:val="both"/>
        <w:rPr>
          <w:rFonts w:asciiTheme="minorHAnsi" w:hAnsiTheme="minorHAnsi" w:cstheme="minorHAnsi"/>
          <w:sz w:val="22"/>
          <w:szCs w:val="22"/>
        </w:rPr>
      </w:pPr>
      <w:r w:rsidRPr="004A3F25">
        <w:rPr>
          <w:rFonts w:ascii="Calibri" w:eastAsia="Calibri" w:hAnsi="Calibri"/>
          <w:sz w:val="22"/>
          <w:szCs w:val="22"/>
        </w:rPr>
        <w:t xml:space="preserve">The purpose of this policy is to provide guidance and </w:t>
      </w:r>
      <w:r w:rsidRPr="004A3F25">
        <w:rPr>
          <w:rFonts w:ascii="Calibri" w:hAnsi="Calibri"/>
          <w:sz w:val="22"/>
          <w:szCs w:val="22"/>
        </w:rPr>
        <w:t>establish</w:t>
      </w:r>
      <w:r w:rsidRPr="004A3F25">
        <w:rPr>
          <w:rFonts w:ascii="Calibri" w:eastAsia="Calibri" w:hAnsi="Calibri"/>
          <w:sz w:val="22"/>
          <w:szCs w:val="22"/>
        </w:rPr>
        <w:t xml:space="preserve"> the Northeast Workforce Development </w:t>
      </w:r>
      <w:r w:rsidRPr="004A3F25">
        <w:rPr>
          <w:rFonts w:ascii="Calibri" w:hAnsi="Calibri"/>
          <w:sz w:val="22"/>
          <w:szCs w:val="22"/>
        </w:rPr>
        <w:t>Board</w:t>
      </w:r>
      <w:r w:rsidRPr="004A3F25">
        <w:rPr>
          <w:rFonts w:ascii="Calibri" w:eastAsia="Calibri" w:hAnsi="Calibri"/>
          <w:sz w:val="22"/>
          <w:szCs w:val="22"/>
        </w:rPr>
        <w:t xml:space="preserve"> (NEWDB) </w:t>
      </w:r>
      <w:r w:rsidR="00303721">
        <w:rPr>
          <w:rFonts w:ascii="Calibri" w:eastAsia="Calibri" w:hAnsi="Calibri"/>
          <w:sz w:val="22"/>
          <w:szCs w:val="22"/>
        </w:rPr>
        <w:t xml:space="preserve">Firewalls and </w:t>
      </w:r>
      <w:r>
        <w:rPr>
          <w:rFonts w:ascii="Calibri" w:hAnsi="Calibri"/>
          <w:sz w:val="22"/>
          <w:szCs w:val="22"/>
        </w:rPr>
        <w:t>Conflict of Interest Agreement</w:t>
      </w:r>
      <w:r w:rsidR="007C05AD">
        <w:rPr>
          <w:rFonts w:ascii="Calibri" w:hAnsi="Calibri"/>
          <w:sz w:val="22"/>
          <w:szCs w:val="22"/>
        </w:rPr>
        <w:t>.</w:t>
      </w:r>
      <w:r>
        <w:rPr>
          <w:rFonts w:ascii="Calibri" w:hAnsi="Calibri"/>
          <w:sz w:val="22"/>
          <w:szCs w:val="22"/>
        </w:rPr>
        <w:t xml:space="preserve"> </w:t>
      </w:r>
      <w:r w:rsidRPr="004A3F25">
        <w:rPr>
          <w:rFonts w:ascii="Calibri" w:hAnsi="Calibri"/>
          <w:sz w:val="22"/>
          <w:szCs w:val="22"/>
        </w:rPr>
        <w:t xml:space="preserve"> </w:t>
      </w:r>
      <w:r w:rsidR="007C05AD" w:rsidRPr="007C05AD">
        <w:rPr>
          <w:rFonts w:asciiTheme="minorHAnsi" w:hAnsiTheme="minorHAnsi" w:cstheme="minorHAnsi"/>
          <w:sz w:val="22"/>
          <w:szCs w:val="22"/>
        </w:rPr>
        <w:t xml:space="preserve">A conflict of interest can arise when actions are taken or may appear to be taken by entity involved in more than one role, such that the performance of that entity in one role affects its interest in its other role, thereby making it difficult for the entity to perform the procurement process objectively and impartially. Therefore, proper firewalls must be in place to ensure the transparency and integrity of the procurement process and demonstrate to the public and to the </w:t>
      </w:r>
      <w:r w:rsidR="007C05AD">
        <w:rPr>
          <w:rFonts w:asciiTheme="minorHAnsi" w:hAnsiTheme="minorHAnsi" w:cstheme="minorHAnsi"/>
          <w:sz w:val="22"/>
          <w:szCs w:val="22"/>
        </w:rPr>
        <w:t>oversite entities,</w:t>
      </w:r>
      <w:r w:rsidR="007C05AD" w:rsidRPr="007C05AD">
        <w:rPr>
          <w:rFonts w:asciiTheme="minorHAnsi" w:hAnsiTheme="minorHAnsi" w:cstheme="minorHAnsi"/>
          <w:sz w:val="22"/>
          <w:szCs w:val="22"/>
        </w:rPr>
        <w:t xml:space="preserve"> that the selection process was impartial and that no</w:t>
      </w:r>
      <w:r w:rsidR="00303721">
        <w:rPr>
          <w:rFonts w:asciiTheme="minorHAnsi" w:hAnsiTheme="minorHAnsi" w:cstheme="minorHAnsi"/>
          <w:sz w:val="22"/>
          <w:szCs w:val="22"/>
        </w:rPr>
        <w:t xml:space="preserve"> </w:t>
      </w:r>
      <w:r w:rsidR="007C05AD" w:rsidRPr="007C05AD">
        <w:rPr>
          <w:rFonts w:asciiTheme="minorHAnsi" w:hAnsiTheme="minorHAnsi" w:cstheme="minorHAnsi"/>
          <w:sz w:val="22"/>
          <w:szCs w:val="22"/>
        </w:rPr>
        <w:t>preferential treatment was given to the awardee.</w:t>
      </w:r>
    </w:p>
    <w:p w14:paraId="023B0415" w14:textId="123C69B9" w:rsidR="00CA29F3" w:rsidRPr="004A3F25" w:rsidRDefault="00CA29F3" w:rsidP="00CA29F3">
      <w:pPr>
        <w:spacing w:line="259" w:lineRule="auto"/>
        <w:jc w:val="both"/>
        <w:rPr>
          <w:rFonts w:ascii="Calibri" w:eastAsia="Calibri" w:hAnsi="Calibri"/>
          <w:b/>
          <w:sz w:val="22"/>
          <w:szCs w:val="22"/>
        </w:rPr>
      </w:pPr>
    </w:p>
    <w:p w14:paraId="2D1858F2" w14:textId="1E5A0B0C" w:rsidR="00CA29F3" w:rsidRDefault="00CA29F3" w:rsidP="00CA29F3">
      <w:pPr>
        <w:spacing w:line="259" w:lineRule="auto"/>
        <w:jc w:val="both"/>
        <w:rPr>
          <w:rFonts w:ascii="Calibri" w:eastAsia="Calibri" w:hAnsi="Calibri"/>
          <w:b/>
          <w:sz w:val="22"/>
          <w:szCs w:val="22"/>
        </w:rPr>
      </w:pPr>
      <w:r w:rsidRPr="004A3F25">
        <w:rPr>
          <w:rFonts w:ascii="Calibri" w:eastAsia="Calibri" w:hAnsi="Calibri"/>
          <w:b/>
          <w:sz w:val="22"/>
          <w:szCs w:val="22"/>
        </w:rPr>
        <w:t>II. BACKGROUND:</w:t>
      </w:r>
    </w:p>
    <w:p w14:paraId="5C2BAECF" w14:textId="160D1E20" w:rsidR="001E24F9" w:rsidRPr="001E24F9" w:rsidRDefault="001E24F9" w:rsidP="008C3C15">
      <w:pPr>
        <w:spacing w:line="259" w:lineRule="auto"/>
        <w:jc w:val="both"/>
        <w:rPr>
          <w:rFonts w:asciiTheme="minorHAnsi" w:eastAsiaTheme="minorHAnsi" w:hAnsiTheme="minorHAnsi" w:cstheme="minorHAnsi"/>
          <w:color w:val="000000"/>
          <w:sz w:val="22"/>
          <w:szCs w:val="22"/>
        </w:rPr>
      </w:pPr>
      <w:r w:rsidRPr="001E24F9">
        <w:rPr>
          <w:rFonts w:asciiTheme="minorHAnsi" w:eastAsiaTheme="minorHAnsi" w:hAnsiTheme="minorHAnsi" w:cstheme="minorHAnsi"/>
          <w:color w:val="000000"/>
          <w:sz w:val="22"/>
          <w:szCs w:val="22"/>
        </w:rPr>
        <w:t>Local organizations often function simultaneously in a variety of roles, including local fiscal agent, </w:t>
      </w:r>
      <w:hyperlink r:id="rId10" w:history="1">
        <w:r w:rsidR="002045D4">
          <w:rPr>
            <w:rFonts w:asciiTheme="minorHAnsi" w:eastAsiaTheme="minorHAnsi" w:hAnsiTheme="minorHAnsi" w:cstheme="minorHAnsi"/>
            <w:color w:val="000000"/>
            <w:sz w:val="22"/>
            <w:szCs w:val="22"/>
          </w:rPr>
          <w:t>l</w:t>
        </w:r>
        <w:r w:rsidRPr="001E24F9">
          <w:rPr>
            <w:rFonts w:asciiTheme="minorHAnsi" w:eastAsiaTheme="minorHAnsi" w:hAnsiTheme="minorHAnsi" w:cstheme="minorHAnsi"/>
            <w:color w:val="000000"/>
            <w:sz w:val="22"/>
            <w:szCs w:val="22"/>
          </w:rPr>
          <w:t>ocal W</w:t>
        </w:r>
        <w:r w:rsidR="008C3C15">
          <w:rPr>
            <w:rFonts w:asciiTheme="minorHAnsi" w:eastAsiaTheme="minorHAnsi" w:hAnsiTheme="minorHAnsi" w:cstheme="minorHAnsi"/>
            <w:color w:val="000000"/>
            <w:sz w:val="22"/>
            <w:szCs w:val="22"/>
          </w:rPr>
          <w:t xml:space="preserve">orkforce </w:t>
        </w:r>
        <w:r w:rsidRPr="001E24F9">
          <w:rPr>
            <w:rFonts w:asciiTheme="minorHAnsi" w:eastAsiaTheme="minorHAnsi" w:hAnsiTheme="minorHAnsi" w:cstheme="minorHAnsi"/>
            <w:color w:val="000000"/>
            <w:sz w:val="22"/>
            <w:szCs w:val="22"/>
          </w:rPr>
          <w:t>D</w:t>
        </w:r>
        <w:r w:rsidR="008C3C15">
          <w:rPr>
            <w:rFonts w:asciiTheme="minorHAnsi" w:eastAsiaTheme="minorHAnsi" w:hAnsiTheme="minorHAnsi" w:cstheme="minorHAnsi"/>
            <w:color w:val="000000"/>
            <w:sz w:val="22"/>
            <w:szCs w:val="22"/>
          </w:rPr>
          <w:t xml:space="preserve">evelopment </w:t>
        </w:r>
        <w:r w:rsidRPr="001E24F9">
          <w:rPr>
            <w:rFonts w:asciiTheme="minorHAnsi" w:eastAsiaTheme="minorHAnsi" w:hAnsiTheme="minorHAnsi" w:cstheme="minorHAnsi"/>
            <w:color w:val="000000"/>
            <w:sz w:val="22"/>
            <w:szCs w:val="22"/>
          </w:rPr>
          <w:t>B</w:t>
        </w:r>
      </w:hyperlink>
      <w:r w:rsidR="008C3C15">
        <w:rPr>
          <w:rFonts w:asciiTheme="minorHAnsi" w:eastAsiaTheme="minorHAnsi" w:hAnsiTheme="minorHAnsi" w:cstheme="minorHAnsi"/>
          <w:color w:val="000000"/>
          <w:sz w:val="22"/>
          <w:szCs w:val="22"/>
        </w:rPr>
        <w:t>oard</w:t>
      </w:r>
      <w:r w:rsidRPr="001E24F9">
        <w:rPr>
          <w:rFonts w:asciiTheme="minorHAnsi" w:eastAsiaTheme="minorHAnsi" w:hAnsiTheme="minorHAnsi" w:cstheme="minorHAnsi"/>
          <w:color w:val="000000"/>
          <w:sz w:val="22"/>
          <w:szCs w:val="22"/>
        </w:rPr>
        <w:t> </w:t>
      </w:r>
      <w:r w:rsidR="008C3C15">
        <w:rPr>
          <w:rFonts w:asciiTheme="minorHAnsi" w:eastAsiaTheme="minorHAnsi" w:hAnsiTheme="minorHAnsi" w:cstheme="minorHAnsi"/>
          <w:color w:val="000000"/>
          <w:sz w:val="22"/>
          <w:szCs w:val="22"/>
        </w:rPr>
        <w:t xml:space="preserve">(WDB) </w:t>
      </w:r>
      <w:r w:rsidRPr="001E24F9">
        <w:rPr>
          <w:rFonts w:asciiTheme="minorHAnsi" w:eastAsiaTheme="minorHAnsi" w:hAnsiTheme="minorHAnsi" w:cstheme="minorHAnsi"/>
          <w:color w:val="000000"/>
          <w:sz w:val="22"/>
          <w:szCs w:val="22"/>
        </w:rPr>
        <w:t>staff, one</w:t>
      </w:r>
      <w:r w:rsidR="008C3C15">
        <w:rPr>
          <w:rFonts w:asciiTheme="minorHAnsi" w:eastAsiaTheme="minorHAnsi" w:hAnsiTheme="minorHAnsi" w:cstheme="minorHAnsi"/>
          <w:color w:val="000000"/>
          <w:sz w:val="22"/>
          <w:szCs w:val="22"/>
        </w:rPr>
        <w:t xml:space="preserve"> s</w:t>
      </w:r>
      <w:r w:rsidRPr="001E24F9">
        <w:rPr>
          <w:rFonts w:asciiTheme="minorHAnsi" w:eastAsiaTheme="minorHAnsi" w:hAnsiTheme="minorHAnsi" w:cstheme="minorHAnsi"/>
          <w:color w:val="000000"/>
          <w:sz w:val="22"/>
          <w:szCs w:val="22"/>
        </w:rPr>
        <w:t>top operator, and direct provider of services. Any organization that has been selected or otherwise designated to perform more than one of these functions must develop a written agreement with the </w:t>
      </w:r>
      <w:hyperlink r:id="rId11" w:history="1">
        <w:r w:rsidRPr="001E24F9">
          <w:rPr>
            <w:rFonts w:asciiTheme="minorHAnsi" w:eastAsiaTheme="minorHAnsi" w:hAnsiTheme="minorHAnsi" w:cstheme="minorHAnsi"/>
            <w:color w:val="000000"/>
            <w:sz w:val="22"/>
            <w:szCs w:val="22"/>
          </w:rPr>
          <w:t>Local WDB</w:t>
        </w:r>
      </w:hyperlink>
      <w:r w:rsidRPr="001E24F9">
        <w:rPr>
          <w:rFonts w:asciiTheme="minorHAnsi" w:eastAsiaTheme="minorHAnsi" w:hAnsiTheme="minorHAnsi" w:cstheme="minorHAnsi"/>
          <w:color w:val="000000"/>
          <w:sz w:val="22"/>
          <w:szCs w:val="22"/>
        </w:rPr>
        <w:t xml:space="preserve"> and </w:t>
      </w:r>
      <w:r>
        <w:rPr>
          <w:rFonts w:asciiTheme="minorHAnsi" w:eastAsiaTheme="minorHAnsi" w:hAnsiTheme="minorHAnsi" w:cstheme="minorHAnsi"/>
          <w:color w:val="000000"/>
          <w:sz w:val="22"/>
          <w:szCs w:val="22"/>
        </w:rPr>
        <w:t>L</w:t>
      </w:r>
      <w:r w:rsidR="008C3C15">
        <w:rPr>
          <w:rFonts w:asciiTheme="minorHAnsi" w:eastAsiaTheme="minorHAnsi" w:hAnsiTheme="minorHAnsi" w:cstheme="minorHAnsi"/>
          <w:color w:val="000000"/>
          <w:sz w:val="22"/>
          <w:szCs w:val="22"/>
        </w:rPr>
        <w:t xml:space="preserve">ocal </w:t>
      </w:r>
      <w:r w:rsidRPr="001E24F9">
        <w:rPr>
          <w:rFonts w:asciiTheme="minorHAnsi" w:eastAsiaTheme="minorHAnsi" w:hAnsiTheme="minorHAnsi" w:cstheme="minorHAnsi"/>
          <w:color w:val="000000"/>
          <w:sz w:val="22"/>
          <w:szCs w:val="22"/>
        </w:rPr>
        <w:t>E</w:t>
      </w:r>
      <w:r w:rsidR="008C3C15">
        <w:rPr>
          <w:rFonts w:asciiTheme="minorHAnsi" w:eastAsiaTheme="minorHAnsi" w:hAnsiTheme="minorHAnsi" w:cstheme="minorHAnsi"/>
          <w:color w:val="000000"/>
          <w:sz w:val="22"/>
          <w:szCs w:val="22"/>
        </w:rPr>
        <w:t xml:space="preserve">lected </w:t>
      </w:r>
      <w:r w:rsidRPr="001E24F9">
        <w:rPr>
          <w:rFonts w:asciiTheme="minorHAnsi" w:eastAsiaTheme="minorHAnsi" w:hAnsiTheme="minorHAnsi" w:cstheme="minorHAnsi"/>
          <w:color w:val="000000"/>
          <w:sz w:val="22"/>
          <w:szCs w:val="22"/>
        </w:rPr>
        <w:t>O</w:t>
      </w:r>
      <w:r w:rsidR="008C3C15">
        <w:rPr>
          <w:rFonts w:asciiTheme="minorHAnsi" w:eastAsiaTheme="minorHAnsi" w:hAnsiTheme="minorHAnsi" w:cstheme="minorHAnsi"/>
          <w:color w:val="000000"/>
          <w:sz w:val="22"/>
          <w:szCs w:val="22"/>
        </w:rPr>
        <w:t xml:space="preserve">fficial </w:t>
      </w:r>
      <w:r w:rsidRPr="001E24F9">
        <w:rPr>
          <w:rFonts w:asciiTheme="minorHAnsi" w:eastAsiaTheme="minorHAnsi" w:hAnsiTheme="minorHAnsi" w:cstheme="minorHAnsi"/>
          <w:color w:val="000000"/>
          <w:sz w:val="22"/>
          <w:szCs w:val="22"/>
        </w:rPr>
        <w:t>to clarify how the organization will carry out its responsibilities while demonstrating compliance with </w:t>
      </w:r>
      <w:hyperlink r:id="rId12" w:history="1">
        <w:r w:rsidRPr="001E24F9">
          <w:rPr>
            <w:rFonts w:asciiTheme="minorHAnsi" w:eastAsiaTheme="minorHAnsi" w:hAnsiTheme="minorHAnsi" w:cstheme="minorHAnsi"/>
            <w:color w:val="000000"/>
            <w:sz w:val="22"/>
            <w:szCs w:val="22"/>
          </w:rPr>
          <w:t>WIOA</w:t>
        </w:r>
      </w:hyperlink>
      <w:r w:rsidRPr="001E24F9">
        <w:rPr>
          <w:rFonts w:asciiTheme="minorHAnsi" w:eastAsiaTheme="minorHAnsi" w:hAnsiTheme="minorHAnsi" w:cstheme="minorHAnsi"/>
          <w:color w:val="000000"/>
          <w:sz w:val="22"/>
          <w:szCs w:val="22"/>
        </w:rPr>
        <w:t> and corresponding regulations, relevant Office of Management and Budget circulars, and the </w:t>
      </w:r>
      <w:hyperlink r:id="rId13" w:history="1">
        <w:r w:rsidRPr="001E24F9">
          <w:rPr>
            <w:rFonts w:asciiTheme="minorHAnsi" w:eastAsiaTheme="minorHAnsi" w:hAnsiTheme="minorHAnsi" w:cstheme="minorHAnsi"/>
            <w:color w:val="000000"/>
            <w:sz w:val="22"/>
            <w:szCs w:val="22"/>
          </w:rPr>
          <w:t>State</w:t>
        </w:r>
      </w:hyperlink>
      <w:r w:rsidRPr="001E24F9">
        <w:rPr>
          <w:rFonts w:asciiTheme="minorHAnsi" w:eastAsiaTheme="minorHAnsi" w:hAnsiTheme="minorHAnsi" w:cstheme="minorHAnsi"/>
          <w:color w:val="000000"/>
          <w:sz w:val="22"/>
          <w:szCs w:val="22"/>
        </w:rPr>
        <w:t>'s conflict of interest policy</w:t>
      </w:r>
      <w:r w:rsidR="008C3C15">
        <w:rPr>
          <w:rFonts w:asciiTheme="minorHAnsi" w:eastAsiaTheme="minorHAnsi" w:hAnsiTheme="minorHAnsi" w:cstheme="minorHAnsi"/>
          <w:color w:val="000000"/>
          <w:sz w:val="22"/>
          <w:szCs w:val="22"/>
        </w:rPr>
        <w:t>.</w:t>
      </w:r>
    </w:p>
    <w:p w14:paraId="01FD4DE2" w14:textId="77777777" w:rsidR="00CA29F3" w:rsidRPr="004A3F25" w:rsidRDefault="00CA29F3" w:rsidP="00CA29F3">
      <w:pPr>
        <w:jc w:val="both"/>
        <w:rPr>
          <w:rFonts w:ascii="Calibri" w:hAnsi="Calibri" w:cs="Calibri"/>
          <w:sz w:val="22"/>
          <w:szCs w:val="22"/>
        </w:rPr>
      </w:pPr>
    </w:p>
    <w:p w14:paraId="6DA1955D" w14:textId="77777777" w:rsidR="00CA29F3" w:rsidRPr="004A3F25" w:rsidRDefault="00CA29F3" w:rsidP="00CA29F3">
      <w:pPr>
        <w:autoSpaceDE w:val="0"/>
        <w:autoSpaceDN w:val="0"/>
        <w:adjustRightInd w:val="0"/>
        <w:jc w:val="both"/>
        <w:rPr>
          <w:rFonts w:ascii="Calibri" w:eastAsia="Calibri" w:hAnsi="Calibri" w:cs="Calibri"/>
          <w:color w:val="000000"/>
          <w:sz w:val="22"/>
          <w:szCs w:val="22"/>
        </w:rPr>
      </w:pPr>
      <w:r w:rsidRPr="004A3F25">
        <w:rPr>
          <w:rFonts w:ascii="Calibri" w:eastAsia="Calibri" w:hAnsi="Calibri" w:cs="Calibri"/>
          <w:b/>
          <w:color w:val="000000"/>
          <w:sz w:val="22"/>
          <w:szCs w:val="22"/>
        </w:rPr>
        <w:t>III</w:t>
      </w:r>
      <w:r w:rsidRPr="004A3F25">
        <w:rPr>
          <w:rFonts w:ascii="Calibri" w:eastAsia="Calibri" w:hAnsi="Calibri" w:cs="Calibri"/>
          <w:color w:val="000000"/>
          <w:sz w:val="22"/>
          <w:szCs w:val="22"/>
        </w:rPr>
        <w:t xml:space="preserve">. </w:t>
      </w:r>
      <w:r w:rsidRPr="004A3F25">
        <w:rPr>
          <w:rFonts w:ascii="Calibri" w:eastAsia="Calibri" w:hAnsi="Calibri" w:cs="Calibri"/>
          <w:b/>
          <w:bCs/>
          <w:color w:val="000000"/>
          <w:sz w:val="22"/>
          <w:szCs w:val="22"/>
        </w:rPr>
        <w:t xml:space="preserve">REFERENCES: </w:t>
      </w:r>
    </w:p>
    <w:p w14:paraId="65F32CBC" w14:textId="001445D1" w:rsidR="001E24F9" w:rsidRDefault="001E24F9" w:rsidP="00CA29F3">
      <w:pPr>
        <w:autoSpaceDE w:val="0"/>
        <w:autoSpaceDN w:val="0"/>
        <w:adjustRightInd w:val="0"/>
        <w:jc w:val="both"/>
        <w:rPr>
          <w:rFonts w:asciiTheme="minorHAnsi" w:hAnsiTheme="minorHAnsi" w:cstheme="minorHAnsi"/>
          <w:sz w:val="22"/>
          <w:szCs w:val="22"/>
        </w:rPr>
      </w:pPr>
      <w:r w:rsidRPr="007C05AD">
        <w:rPr>
          <w:rFonts w:asciiTheme="minorHAnsi" w:hAnsiTheme="minorHAnsi" w:cstheme="minorHAnsi"/>
          <w:sz w:val="22"/>
          <w:szCs w:val="22"/>
        </w:rPr>
        <w:t>WIOA sec. 121(d)(4)(A)</w:t>
      </w:r>
    </w:p>
    <w:p w14:paraId="1F01AD17" w14:textId="1C6F27DF" w:rsidR="001E24F9" w:rsidRDefault="001E24F9" w:rsidP="001E24F9">
      <w:pPr>
        <w:pStyle w:val="NoSpacing"/>
        <w:rPr>
          <w:rFonts w:asciiTheme="minorHAnsi" w:hAnsiTheme="minorHAnsi" w:cstheme="minorHAnsi"/>
          <w:sz w:val="22"/>
          <w:szCs w:val="22"/>
        </w:rPr>
      </w:pPr>
      <w:r w:rsidRPr="001E24F9">
        <w:rPr>
          <w:rFonts w:asciiTheme="minorHAnsi" w:hAnsiTheme="minorHAnsi" w:cstheme="minorHAnsi"/>
          <w:sz w:val="22"/>
          <w:szCs w:val="22"/>
        </w:rPr>
        <w:t>WIOA CFR 20 679.430</w:t>
      </w:r>
    </w:p>
    <w:p w14:paraId="6F595C38" w14:textId="36563B4E" w:rsidR="00B96030" w:rsidRDefault="00B96030" w:rsidP="001E24F9">
      <w:pPr>
        <w:pStyle w:val="NoSpacing"/>
        <w:rPr>
          <w:rFonts w:asciiTheme="minorHAnsi" w:hAnsiTheme="minorHAnsi" w:cstheme="minorHAnsi"/>
          <w:sz w:val="22"/>
          <w:szCs w:val="22"/>
        </w:rPr>
      </w:pPr>
      <w:r w:rsidRPr="00B96030">
        <w:rPr>
          <w:rFonts w:asciiTheme="minorHAnsi" w:hAnsiTheme="minorHAnsi" w:cstheme="minorHAnsi"/>
          <w:sz w:val="22"/>
          <w:szCs w:val="22"/>
        </w:rPr>
        <w:t>WIOA sec. 107(h</w:t>
      </w:r>
    </w:p>
    <w:p w14:paraId="252DEBFE" w14:textId="584B7555" w:rsidR="00B96030" w:rsidRDefault="00B96030" w:rsidP="001E24F9">
      <w:pPr>
        <w:pStyle w:val="NoSpacing"/>
        <w:rPr>
          <w:rFonts w:asciiTheme="minorHAnsi" w:hAnsiTheme="minorHAnsi" w:cstheme="minorHAnsi"/>
          <w:sz w:val="22"/>
          <w:szCs w:val="22"/>
        </w:rPr>
      </w:pPr>
      <w:r w:rsidRPr="007C05AD">
        <w:rPr>
          <w:rFonts w:asciiTheme="minorHAnsi" w:hAnsiTheme="minorHAnsi" w:cstheme="minorHAnsi"/>
          <w:sz w:val="22"/>
          <w:szCs w:val="22"/>
        </w:rPr>
        <w:t>20 CFR 679.430</w:t>
      </w:r>
    </w:p>
    <w:p w14:paraId="61E11B3D" w14:textId="13DED971" w:rsidR="00B96030" w:rsidRDefault="00B96030" w:rsidP="001E24F9">
      <w:pPr>
        <w:pStyle w:val="NoSpacing"/>
        <w:rPr>
          <w:rFonts w:asciiTheme="minorHAnsi" w:hAnsiTheme="minorHAnsi" w:cstheme="minorHAnsi"/>
          <w:sz w:val="22"/>
          <w:szCs w:val="22"/>
        </w:rPr>
      </w:pPr>
      <w:r w:rsidRPr="007C05AD">
        <w:rPr>
          <w:rFonts w:asciiTheme="minorHAnsi" w:hAnsiTheme="minorHAnsi" w:cstheme="minorHAnsi"/>
          <w:sz w:val="22"/>
          <w:szCs w:val="22"/>
        </w:rPr>
        <w:t>20 CFR 678.610(c)</w:t>
      </w:r>
    </w:p>
    <w:p w14:paraId="44FA4EF7" w14:textId="179A8C36" w:rsidR="001E24F9" w:rsidRPr="001E24F9" w:rsidRDefault="001E24F9" w:rsidP="001E24F9">
      <w:pPr>
        <w:pStyle w:val="NoSpacing"/>
        <w:rPr>
          <w:rFonts w:asciiTheme="minorHAnsi" w:hAnsiTheme="minorHAnsi" w:cstheme="minorHAnsi"/>
          <w:sz w:val="22"/>
          <w:szCs w:val="22"/>
        </w:rPr>
      </w:pPr>
      <w:r w:rsidRPr="007C05AD">
        <w:rPr>
          <w:rFonts w:asciiTheme="minorHAnsi" w:hAnsiTheme="minorHAnsi" w:cstheme="minorHAnsi"/>
          <w:sz w:val="22"/>
          <w:szCs w:val="22"/>
        </w:rPr>
        <w:t>2 CFR 200.319(a)</w:t>
      </w:r>
    </w:p>
    <w:p w14:paraId="03AB68EF" w14:textId="4E911D5A" w:rsidR="00CA29F3" w:rsidRDefault="007C05AD" w:rsidP="00CA29F3">
      <w:pPr>
        <w:autoSpaceDE w:val="0"/>
        <w:autoSpaceDN w:val="0"/>
        <w:adjustRightInd w:val="0"/>
        <w:jc w:val="both"/>
        <w:rPr>
          <w:rFonts w:ascii="Calibri" w:hAnsi="Calibri" w:cs="Calibri"/>
          <w:sz w:val="22"/>
          <w:szCs w:val="22"/>
        </w:rPr>
      </w:pPr>
      <w:r>
        <w:rPr>
          <w:rFonts w:ascii="Calibri" w:hAnsi="Calibri" w:cs="Calibri"/>
          <w:sz w:val="22"/>
          <w:szCs w:val="22"/>
        </w:rPr>
        <w:t>TEGL 15-16</w:t>
      </w:r>
    </w:p>
    <w:p w14:paraId="301FDBCA" w14:textId="3EA25E8C" w:rsidR="007C05AD" w:rsidRPr="004A3F25" w:rsidRDefault="007C05AD" w:rsidP="00CA29F3">
      <w:pPr>
        <w:autoSpaceDE w:val="0"/>
        <w:autoSpaceDN w:val="0"/>
        <w:adjustRightInd w:val="0"/>
        <w:jc w:val="both"/>
        <w:rPr>
          <w:rFonts w:ascii="Calibri" w:hAnsi="Calibri"/>
          <w:bCs/>
          <w:sz w:val="23"/>
          <w:szCs w:val="23"/>
        </w:rPr>
      </w:pPr>
      <w:r>
        <w:rPr>
          <w:rFonts w:ascii="Calibri" w:hAnsi="Calibri" w:cs="Calibri"/>
          <w:sz w:val="22"/>
          <w:szCs w:val="22"/>
        </w:rPr>
        <w:t>OWDI #23-2017 Change 1</w:t>
      </w:r>
    </w:p>
    <w:p w14:paraId="61E55AC2" w14:textId="77777777" w:rsidR="00CA29F3" w:rsidRDefault="00CA29F3" w:rsidP="00CA29F3">
      <w:pPr>
        <w:jc w:val="both"/>
        <w:rPr>
          <w:rFonts w:ascii="Calibri" w:hAnsi="Calibri"/>
          <w:b/>
          <w:sz w:val="22"/>
          <w:szCs w:val="22"/>
        </w:rPr>
      </w:pPr>
    </w:p>
    <w:p w14:paraId="36D7BEAF" w14:textId="77777777" w:rsidR="00CA29F3" w:rsidRPr="001E24F9" w:rsidRDefault="00CA29F3" w:rsidP="00CA29F3">
      <w:pPr>
        <w:spacing w:line="259" w:lineRule="auto"/>
        <w:jc w:val="both"/>
        <w:rPr>
          <w:rFonts w:asciiTheme="minorHAnsi" w:eastAsiaTheme="minorHAnsi" w:hAnsiTheme="minorHAnsi" w:cstheme="minorHAnsi"/>
          <w:color w:val="000000"/>
          <w:sz w:val="22"/>
          <w:szCs w:val="22"/>
        </w:rPr>
      </w:pPr>
      <w:bookmarkStart w:id="2" w:name="_Hlk14952594"/>
      <w:r w:rsidRPr="001E24F9">
        <w:rPr>
          <w:rFonts w:asciiTheme="minorHAnsi" w:eastAsiaTheme="minorHAnsi" w:hAnsiTheme="minorHAnsi" w:cstheme="minorHAnsi"/>
          <w:color w:val="000000"/>
          <w:sz w:val="22"/>
          <w:szCs w:val="22"/>
        </w:rPr>
        <w:t>BABEL NOTICE: (29CFR 38.9(g)(3)): This document contains vital service information.  If English is not your preferred language, please contact:</w:t>
      </w:r>
    </w:p>
    <w:p w14:paraId="0DBB233B" w14:textId="77777777" w:rsidR="00CA29F3" w:rsidRPr="001E24F9" w:rsidRDefault="00CA29F3" w:rsidP="00CA29F3">
      <w:pPr>
        <w:spacing w:line="259" w:lineRule="auto"/>
        <w:jc w:val="both"/>
        <w:rPr>
          <w:rFonts w:asciiTheme="minorHAnsi" w:eastAsiaTheme="minorHAnsi" w:hAnsiTheme="minorHAnsi" w:cstheme="minorHAnsi"/>
          <w:color w:val="000000"/>
          <w:sz w:val="22"/>
          <w:szCs w:val="22"/>
        </w:rPr>
      </w:pPr>
    </w:p>
    <w:p w14:paraId="5F43583D" w14:textId="77777777" w:rsidR="00CA29F3" w:rsidRPr="001E24F9" w:rsidRDefault="00CA29F3" w:rsidP="00CA29F3">
      <w:pPr>
        <w:spacing w:line="259" w:lineRule="auto"/>
        <w:jc w:val="both"/>
        <w:rPr>
          <w:rFonts w:asciiTheme="minorHAnsi" w:eastAsiaTheme="minorHAnsi" w:hAnsiTheme="minorHAnsi" w:cstheme="minorHAnsi"/>
          <w:color w:val="000000"/>
          <w:sz w:val="22"/>
          <w:szCs w:val="22"/>
        </w:rPr>
      </w:pPr>
      <w:r w:rsidRPr="001E24F9">
        <w:rPr>
          <w:rFonts w:asciiTheme="minorHAnsi" w:eastAsiaTheme="minorHAnsi" w:hAnsiTheme="minorHAnsi" w:cstheme="minorHAnsi"/>
          <w:color w:val="000000"/>
          <w:sz w:val="22"/>
          <w:szCs w:val="22"/>
        </w:rPr>
        <w:t>Northeast Workforce Development Board</w:t>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p>
    <w:p w14:paraId="359CF2C7" w14:textId="77777777" w:rsidR="00CA29F3" w:rsidRPr="001E24F9" w:rsidRDefault="00CA29F3" w:rsidP="00CA29F3">
      <w:pPr>
        <w:spacing w:line="259" w:lineRule="auto"/>
        <w:jc w:val="both"/>
        <w:rPr>
          <w:rFonts w:asciiTheme="minorHAnsi" w:eastAsiaTheme="minorHAnsi" w:hAnsiTheme="minorHAnsi" w:cstheme="minorHAnsi"/>
          <w:color w:val="000000"/>
          <w:sz w:val="22"/>
          <w:szCs w:val="22"/>
        </w:rPr>
      </w:pPr>
      <w:r w:rsidRPr="001E24F9">
        <w:rPr>
          <w:rFonts w:asciiTheme="minorHAnsi" w:eastAsiaTheme="minorHAnsi" w:hAnsiTheme="minorHAnsi" w:cstheme="minorHAnsi"/>
          <w:color w:val="000000"/>
          <w:sz w:val="22"/>
          <w:szCs w:val="22"/>
        </w:rPr>
        <w:t>Jeremy Frutchey, EO Officer</w:t>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p>
    <w:p w14:paraId="611A953B" w14:textId="77777777" w:rsidR="00CA29F3" w:rsidRPr="001E24F9" w:rsidRDefault="00CA29F3" w:rsidP="00CA29F3">
      <w:pPr>
        <w:spacing w:line="259" w:lineRule="auto"/>
        <w:jc w:val="both"/>
        <w:rPr>
          <w:rFonts w:asciiTheme="minorHAnsi" w:eastAsiaTheme="minorHAnsi" w:hAnsiTheme="minorHAnsi" w:cstheme="minorHAnsi"/>
          <w:color w:val="000000"/>
          <w:sz w:val="22"/>
          <w:szCs w:val="22"/>
        </w:rPr>
      </w:pPr>
      <w:r w:rsidRPr="001E24F9">
        <w:rPr>
          <w:rFonts w:asciiTheme="minorHAnsi" w:eastAsiaTheme="minorHAnsi" w:hAnsiTheme="minorHAnsi" w:cstheme="minorHAnsi"/>
          <w:color w:val="000000"/>
          <w:sz w:val="22"/>
          <w:szCs w:val="22"/>
        </w:rPr>
        <w:t>5238 OK Hwy 167</w:t>
      </w:r>
    </w:p>
    <w:p w14:paraId="53DBE993" w14:textId="77777777" w:rsidR="00CA29F3" w:rsidRPr="001E24F9" w:rsidRDefault="00CA29F3" w:rsidP="00CA29F3">
      <w:pPr>
        <w:spacing w:line="259" w:lineRule="auto"/>
        <w:jc w:val="both"/>
        <w:rPr>
          <w:rFonts w:asciiTheme="minorHAnsi" w:eastAsiaTheme="minorHAnsi" w:hAnsiTheme="minorHAnsi" w:cstheme="minorHAnsi"/>
          <w:color w:val="000000"/>
          <w:sz w:val="22"/>
          <w:szCs w:val="22"/>
        </w:rPr>
      </w:pPr>
      <w:r w:rsidRPr="001E24F9">
        <w:rPr>
          <w:rFonts w:asciiTheme="minorHAnsi" w:eastAsiaTheme="minorHAnsi" w:hAnsiTheme="minorHAnsi" w:cstheme="minorHAnsi"/>
          <w:color w:val="000000"/>
          <w:sz w:val="22"/>
          <w:szCs w:val="22"/>
        </w:rPr>
        <w:t>Catoosa, OK 74015</w:t>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p>
    <w:p w14:paraId="369C90E2" w14:textId="77777777" w:rsidR="00CA29F3" w:rsidRPr="001E24F9" w:rsidRDefault="00CA29F3" w:rsidP="00CA29F3">
      <w:pPr>
        <w:spacing w:line="259" w:lineRule="auto"/>
        <w:jc w:val="both"/>
        <w:rPr>
          <w:rFonts w:asciiTheme="minorHAnsi" w:eastAsiaTheme="minorHAnsi" w:hAnsiTheme="minorHAnsi" w:cstheme="minorHAnsi"/>
          <w:color w:val="000000"/>
          <w:sz w:val="22"/>
          <w:szCs w:val="22"/>
        </w:rPr>
      </w:pPr>
      <w:r w:rsidRPr="001E24F9">
        <w:rPr>
          <w:rFonts w:asciiTheme="minorHAnsi" w:eastAsiaTheme="minorHAnsi" w:hAnsiTheme="minorHAnsi" w:cstheme="minorHAnsi"/>
          <w:color w:val="000000"/>
          <w:sz w:val="22"/>
          <w:szCs w:val="22"/>
        </w:rPr>
        <w:t>Phone:  918.907.0902 or Cell: 405.269.2821</w:t>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p>
    <w:p w14:paraId="2F6EF7D5" w14:textId="77777777" w:rsidR="00CA29F3" w:rsidRPr="001E24F9" w:rsidRDefault="00CA29F3" w:rsidP="00CA29F3">
      <w:pPr>
        <w:spacing w:line="259" w:lineRule="auto"/>
        <w:jc w:val="both"/>
        <w:rPr>
          <w:rFonts w:asciiTheme="minorHAnsi" w:eastAsiaTheme="minorHAnsi" w:hAnsiTheme="minorHAnsi" w:cstheme="minorHAnsi"/>
          <w:color w:val="000000"/>
          <w:sz w:val="22"/>
          <w:szCs w:val="22"/>
        </w:rPr>
      </w:pPr>
      <w:r w:rsidRPr="001E24F9">
        <w:rPr>
          <w:rFonts w:asciiTheme="minorHAnsi" w:eastAsiaTheme="minorHAnsi" w:hAnsiTheme="minorHAnsi" w:cstheme="minorHAnsi"/>
          <w:color w:val="000000"/>
          <w:sz w:val="22"/>
          <w:szCs w:val="22"/>
        </w:rPr>
        <w:t>Email: jeremy.frutchey</w:t>
      </w:r>
      <w:hyperlink r:id="rId14" w:history="1">
        <w:r w:rsidRPr="001E24F9">
          <w:rPr>
            <w:rFonts w:asciiTheme="minorHAnsi" w:eastAsiaTheme="minorHAnsi" w:hAnsiTheme="minorHAnsi" w:cstheme="minorHAnsi"/>
            <w:color w:val="000000"/>
            <w:sz w:val="22"/>
            <w:szCs w:val="22"/>
          </w:rPr>
          <w:t>@northeastworkforceboard.com</w:t>
        </w:r>
      </w:hyperlink>
    </w:p>
    <w:p w14:paraId="4F267607" w14:textId="77777777" w:rsidR="00CA29F3" w:rsidRPr="001E24F9" w:rsidRDefault="00CA29F3" w:rsidP="00CA29F3">
      <w:pPr>
        <w:spacing w:line="259" w:lineRule="auto"/>
        <w:jc w:val="both"/>
        <w:rPr>
          <w:rFonts w:asciiTheme="minorHAnsi" w:eastAsiaTheme="minorHAnsi" w:hAnsiTheme="minorHAnsi" w:cstheme="minorHAnsi"/>
          <w:color w:val="000000"/>
          <w:sz w:val="22"/>
          <w:szCs w:val="22"/>
        </w:rPr>
      </w:pPr>
    </w:p>
    <w:p w14:paraId="02CB91DB" w14:textId="77777777" w:rsidR="008C3C15" w:rsidRDefault="00CA29F3" w:rsidP="00CA29F3">
      <w:pPr>
        <w:spacing w:line="259" w:lineRule="auto"/>
        <w:jc w:val="both"/>
        <w:rPr>
          <w:rFonts w:asciiTheme="minorHAnsi" w:eastAsiaTheme="minorHAnsi" w:hAnsiTheme="minorHAnsi" w:cstheme="minorHAnsi"/>
          <w:color w:val="000000"/>
          <w:sz w:val="22"/>
          <w:szCs w:val="22"/>
        </w:rPr>
      </w:pPr>
      <w:r w:rsidRPr="001E24F9">
        <w:rPr>
          <w:rFonts w:asciiTheme="minorHAnsi" w:eastAsiaTheme="minorHAnsi" w:hAnsiTheme="minorHAnsi" w:cstheme="minorHAnsi"/>
          <w:color w:val="000000"/>
          <w:sz w:val="22"/>
          <w:szCs w:val="22"/>
        </w:rPr>
        <w:t>or,</w:t>
      </w:r>
    </w:p>
    <w:p w14:paraId="118AC79B" w14:textId="39B22894" w:rsidR="00CA29F3" w:rsidRPr="001E24F9" w:rsidRDefault="00CA29F3" w:rsidP="00CA29F3">
      <w:pPr>
        <w:spacing w:line="259" w:lineRule="auto"/>
        <w:jc w:val="both"/>
        <w:rPr>
          <w:rFonts w:asciiTheme="minorHAnsi" w:eastAsiaTheme="minorHAnsi" w:hAnsiTheme="minorHAnsi" w:cstheme="minorHAnsi"/>
          <w:color w:val="000000"/>
          <w:sz w:val="22"/>
          <w:szCs w:val="22"/>
        </w:rPr>
      </w:pPr>
      <w:r w:rsidRPr="001E24F9">
        <w:rPr>
          <w:rFonts w:asciiTheme="minorHAnsi" w:eastAsiaTheme="minorHAnsi" w:hAnsiTheme="minorHAnsi" w:cstheme="minorHAnsi"/>
          <w:color w:val="000000"/>
          <w:sz w:val="22"/>
          <w:szCs w:val="22"/>
        </w:rPr>
        <w:tab/>
      </w:r>
    </w:p>
    <w:p w14:paraId="14184FB7" w14:textId="77777777" w:rsidR="00CA29F3" w:rsidRPr="001E24F9" w:rsidRDefault="00CA29F3" w:rsidP="00CA29F3">
      <w:pPr>
        <w:jc w:val="both"/>
        <w:rPr>
          <w:rFonts w:asciiTheme="minorHAnsi" w:eastAsiaTheme="minorHAnsi" w:hAnsiTheme="minorHAnsi" w:cstheme="minorHAnsi"/>
          <w:color w:val="000000"/>
          <w:sz w:val="22"/>
          <w:szCs w:val="22"/>
        </w:rPr>
      </w:pPr>
      <w:r w:rsidRPr="001E24F9">
        <w:rPr>
          <w:rFonts w:asciiTheme="minorHAnsi" w:eastAsiaTheme="minorHAnsi" w:hAnsiTheme="minorHAnsi" w:cstheme="minorHAnsi"/>
          <w:color w:val="000000"/>
          <w:sz w:val="22"/>
          <w:szCs w:val="22"/>
        </w:rPr>
        <w:t>State Equal Opportunity Officer</w:t>
      </w:r>
    </w:p>
    <w:p w14:paraId="03B6E11F" w14:textId="77777777" w:rsidR="00CA29F3" w:rsidRPr="001E24F9" w:rsidRDefault="00CA29F3" w:rsidP="00CA29F3">
      <w:pPr>
        <w:jc w:val="both"/>
        <w:rPr>
          <w:rFonts w:asciiTheme="minorHAnsi" w:eastAsiaTheme="minorHAnsi" w:hAnsiTheme="minorHAnsi" w:cstheme="minorHAnsi"/>
          <w:color w:val="000000"/>
          <w:sz w:val="22"/>
          <w:szCs w:val="22"/>
        </w:rPr>
      </w:pPr>
      <w:r w:rsidRPr="001E24F9">
        <w:rPr>
          <w:rFonts w:asciiTheme="minorHAnsi" w:eastAsiaTheme="minorHAnsi" w:hAnsiTheme="minorHAnsi" w:cstheme="minorHAnsi"/>
          <w:color w:val="000000"/>
          <w:sz w:val="22"/>
          <w:szCs w:val="22"/>
        </w:rPr>
        <w:t>Oklahoma Office of Workforce Development</w:t>
      </w:r>
    </w:p>
    <w:p w14:paraId="19E71A3C" w14:textId="77777777" w:rsidR="00CA29F3" w:rsidRPr="001E24F9" w:rsidRDefault="00CA29F3" w:rsidP="00CA29F3">
      <w:pPr>
        <w:jc w:val="both"/>
        <w:rPr>
          <w:rFonts w:asciiTheme="minorHAnsi" w:eastAsiaTheme="minorHAnsi" w:hAnsiTheme="minorHAnsi" w:cstheme="minorHAnsi"/>
          <w:color w:val="000000"/>
          <w:sz w:val="22"/>
          <w:szCs w:val="22"/>
        </w:rPr>
      </w:pPr>
      <w:bookmarkStart w:id="3" w:name="_Hlk28933520"/>
      <w:r w:rsidRPr="001E24F9">
        <w:rPr>
          <w:rFonts w:asciiTheme="minorHAnsi" w:eastAsiaTheme="minorHAnsi" w:hAnsiTheme="minorHAnsi" w:cstheme="minorHAnsi"/>
          <w:color w:val="000000"/>
          <w:sz w:val="22"/>
          <w:szCs w:val="22"/>
        </w:rPr>
        <w:t>Ferris Barger</w:t>
      </w:r>
      <w:bookmarkEnd w:id="3"/>
    </w:p>
    <w:p w14:paraId="51E63D92" w14:textId="77777777" w:rsidR="00CA29F3" w:rsidRPr="001E24F9" w:rsidRDefault="00CA29F3" w:rsidP="00CA29F3">
      <w:pPr>
        <w:jc w:val="both"/>
        <w:rPr>
          <w:rFonts w:asciiTheme="minorHAnsi" w:eastAsiaTheme="minorHAnsi" w:hAnsiTheme="minorHAnsi" w:cstheme="minorHAnsi"/>
          <w:color w:val="000000"/>
          <w:sz w:val="22"/>
          <w:szCs w:val="22"/>
        </w:rPr>
      </w:pPr>
      <w:r w:rsidRPr="001E24F9">
        <w:rPr>
          <w:rFonts w:asciiTheme="minorHAnsi" w:eastAsiaTheme="minorHAnsi" w:hAnsiTheme="minorHAnsi" w:cstheme="minorHAnsi"/>
          <w:color w:val="000000"/>
          <w:sz w:val="22"/>
          <w:szCs w:val="22"/>
        </w:rPr>
        <w:lastRenderedPageBreak/>
        <w:t>900 N Portland Avenue, BT 300</w:t>
      </w:r>
    </w:p>
    <w:p w14:paraId="08D4F8B6" w14:textId="77777777" w:rsidR="00CA29F3" w:rsidRPr="001E24F9" w:rsidRDefault="00CA29F3" w:rsidP="00CA29F3">
      <w:pPr>
        <w:jc w:val="both"/>
        <w:rPr>
          <w:rFonts w:asciiTheme="minorHAnsi" w:eastAsiaTheme="minorHAnsi" w:hAnsiTheme="minorHAnsi" w:cstheme="minorHAnsi"/>
          <w:color w:val="000000"/>
          <w:sz w:val="22"/>
          <w:szCs w:val="22"/>
        </w:rPr>
      </w:pPr>
      <w:r w:rsidRPr="001E24F9">
        <w:rPr>
          <w:rFonts w:asciiTheme="minorHAnsi" w:eastAsiaTheme="minorHAnsi" w:hAnsiTheme="minorHAnsi" w:cstheme="minorHAnsi"/>
          <w:color w:val="000000"/>
          <w:sz w:val="22"/>
          <w:szCs w:val="22"/>
        </w:rPr>
        <w:t>Oklahoma City, OK 73107</w:t>
      </w:r>
    </w:p>
    <w:p w14:paraId="6D561C75" w14:textId="77777777" w:rsidR="00CA29F3" w:rsidRPr="001E24F9" w:rsidRDefault="00CA29F3" w:rsidP="00CA29F3">
      <w:pPr>
        <w:jc w:val="both"/>
        <w:rPr>
          <w:rFonts w:asciiTheme="minorHAnsi" w:eastAsiaTheme="minorHAnsi" w:hAnsiTheme="minorHAnsi" w:cstheme="minorHAnsi"/>
          <w:color w:val="000000"/>
          <w:sz w:val="22"/>
          <w:szCs w:val="22"/>
        </w:rPr>
      </w:pPr>
      <w:r w:rsidRPr="001E24F9">
        <w:rPr>
          <w:rFonts w:asciiTheme="minorHAnsi" w:eastAsiaTheme="minorHAnsi" w:hAnsiTheme="minorHAnsi" w:cstheme="minorHAnsi"/>
          <w:color w:val="000000"/>
          <w:sz w:val="22"/>
          <w:szCs w:val="22"/>
        </w:rPr>
        <w:t>Office: 405.208.2519</w:t>
      </w:r>
    </w:p>
    <w:p w14:paraId="1B8E9324" w14:textId="77777777" w:rsidR="00CA29F3" w:rsidRPr="001E24F9" w:rsidRDefault="00CA29F3" w:rsidP="00CA29F3">
      <w:pPr>
        <w:jc w:val="both"/>
        <w:rPr>
          <w:rFonts w:asciiTheme="minorHAnsi" w:eastAsiaTheme="minorHAnsi" w:hAnsiTheme="minorHAnsi" w:cstheme="minorHAnsi"/>
          <w:color w:val="000000"/>
          <w:sz w:val="22"/>
          <w:szCs w:val="22"/>
        </w:rPr>
      </w:pPr>
      <w:r w:rsidRPr="001E24F9">
        <w:rPr>
          <w:rFonts w:asciiTheme="minorHAnsi" w:eastAsiaTheme="minorHAnsi" w:hAnsiTheme="minorHAnsi" w:cstheme="minorHAnsi"/>
          <w:color w:val="000000"/>
          <w:sz w:val="22"/>
          <w:szCs w:val="22"/>
        </w:rPr>
        <w:t xml:space="preserve">Email: </w:t>
      </w:r>
      <w:bookmarkStart w:id="4" w:name="_Hlk27739639"/>
      <w:r w:rsidRPr="001E24F9">
        <w:rPr>
          <w:rFonts w:asciiTheme="minorHAnsi" w:eastAsiaTheme="minorHAnsi" w:hAnsiTheme="minorHAnsi" w:cstheme="minorHAnsi"/>
          <w:color w:val="000000"/>
          <w:sz w:val="22"/>
          <w:szCs w:val="22"/>
        </w:rPr>
        <w:fldChar w:fldCharType="begin"/>
      </w:r>
      <w:r w:rsidRPr="001E24F9">
        <w:rPr>
          <w:rFonts w:asciiTheme="minorHAnsi" w:eastAsiaTheme="minorHAnsi" w:hAnsiTheme="minorHAnsi" w:cstheme="minorHAnsi"/>
          <w:color w:val="000000"/>
          <w:sz w:val="22"/>
          <w:szCs w:val="22"/>
        </w:rPr>
        <w:instrText xml:space="preserve"> HYPERLINK "mailto:Ferris.barger@okcommerce.gov" </w:instrText>
      </w:r>
      <w:r w:rsidRPr="001E24F9">
        <w:rPr>
          <w:rFonts w:asciiTheme="minorHAnsi" w:eastAsiaTheme="minorHAnsi" w:hAnsiTheme="minorHAnsi" w:cstheme="minorHAnsi"/>
          <w:color w:val="000000"/>
          <w:sz w:val="22"/>
          <w:szCs w:val="22"/>
        </w:rPr>
        <w:fldChar w:fldCharType="separate"/>
      </w:r>
      <w:r w:rsidRPr="001E24F9">
        <w:rPr>
          <w:rFonts w:asciiTheme="minorHAnsi" w:eastAsiaTheme="minorHAnsi" w:hAnsiTheme="minorHAnsi" w:cstheme="minorHAnsi"/>
          <w:color w:val="000000"/>
          <w:sz w:val="22"/>
          <w:szCs w:val="22"/>
        </w:rPr>
        <w:t>Ferris.barger@okcommerce.gov</w:t>
      </w:r>
      <w:r w:rsidRPr="001E24F9">
        <w:rPr>
          <w:rFonts w:asciiTheme="minorHAnsi" w:eastAsiaTheme="minorHAnsi" w:hAnsiTheme="minorHAnsi" w:cstheme="minorHAnsi"/>
          <w:color w:val="000000"/>
          <w:sz w:val="22"/>
          <w:szCs w:val="22"/>
        </w:rPr>
        <w:fldChar w:fldCharType="end"/>
      </w:r>
    </w:p>
    <w:bookmarkEnd w:id="4"/>
    <w:p w14:paraId="47AF8F70" w14:textId="77777777" w:rsidR="00CA29F3" w:rsidRPr="001E24F9" w:rsidRDefault="00CA29F3" w:rsidP="00CA29F3">
      <w:pPr>
        <w:spacing w:line="259" w:lineRule="auto"/>
        <w:jc w:val="both"/>
        <w:rPr>
          <w:rFonts w:asciiTheme="minorHAnsi" w:eastAsiaTheme="minorHAnsi" w:hAnsiTheme="minorHAnsi" w:cstheme="minorHAnsi"/>
          <w:color w:val="000000"/>
          <w:sz w:val="22"/>
          <w:szCs w:val="22"/>
        </w:rPr>
      </w:pP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r w:rsidRPr="001E24F9">
        <w:rPr>
          <w:rFonts w:asciiTheme="minorHAnsi" w:eastAsiaTheme="minorHAnsi" w:hAnsiTheme="minorHAnsi" w:cstheme="minorHAnsi"/>
          <w:color w:val="000000"/>
          <w:sz w:val="22"/>
          <w:szCs w:val="22"/>
        </w:rPr>
        <w:tab/>
      </w:r>
    </w:p>
    <w:p w14:paraId="351EA0D7" w14:textId="77777777" w:rsidR="00CA29F3" w:rsidRPr="001E24F9" w:rsidRDefault="00CA29F3" w:rsidP="00CA29F3">
      <w:pPr>
        <w:spacing w:line="259" w:lineRule="auto"/>
        <w:jc w:val="both"/>
        <w:rPr>
          <w:rFonts w:asciiTheme="minorHAnsi" w:eastAsiaTheme="minorHAnsi" w:hAnsiTheme="minorHAnsi" w:cstheme="minorHAnsi"/>
          <w:color w:val="000000"/>
          <w:sz w:val="22"/>
          <w:szCs w:val="22"/>
        </w:rPr>
      </w:pPr>
      <w:r w:rsidRPr="001E24F9">
        <w:rPr>
          <w:rFonts w:asciiTheme="minorHAnsi" w:eastAsiaTheme="minorHAnsi" w:hAnsiTheme="minorHAnsi" w:cstheme="minorHAnsi"/>
          <w:color w:val="000000"/>
          <w:sz w:val="22"/>
          <w:szCs w:val="22"/>
        </w:rPr>
        <w:t>To enable telephone conversation between people with speech or hearing loss and people without speech or hearing loss please call Oklahoma Relay at 711 (</w:t>
      </w:r>
      <w:hyperlink r:id="rId15" w:history="1">
        <w:r w:rsidRPr="001E24F9">
          <w:rPr>
            <w:rFonts w:asciiTheme="minorHAnsi" w:eastAsiaTheme="minorHAnsi" w:hAnsiTheme="minorHAnsi" w:cstheme="minorHAnsi"/>
            <w:color w:val="000000"/>
            <w:sz w:val="22"/>
            <w:szCs w:val="22"/>
          </w:rPr>
          <w:t>http://www.oklahomarelay.com/711.html</w:t>
        </w:r>
      </w:hyperlink>
      <w:r w:rsidRPr="001E24F9">
        <w:rPr>
          <w:rFonts w:asciiTheme="minorHAnsi" w:eastAsiaTheme="minorHAnsi" w:hAnsiTheme="minorHAnsi" w:cstheme="minorHAnsi"/>
          <w:color w:val="000000"/>
          <w:sz w:val="22"/>
          <w:szCs w:val="22"/>
        </w:rPr>
        <w:t xml:space="preserve">) or TDD/TTY: 800-722-0353. </w:t>
      </w:r>
      <w:bookmarkEnd w:id="2"/>
    </w:p>
    <w:p w14:paraId="730D3A2F" w14:textId="77777777" w:rsidR="00CA29F3" w:rsidRPr="004A3F25" w:rsidRDefault="00CA29F3" w:rsidP="00CA29F3">
      <w:pPr>
        <w:ind w:firstLine="720"/>
        <w:jc w:val="both"/>
        <w:rPr>
          <w:rFonts w:ascii="Calibri" w:hAnsi="Calibri"/>
          <w:sz w:val="22"/>
          <w:szCs w:val="22"/>
        </w:rPr>
      </w:pPr>
    </w:p>
    <w:p w14:paraId="384EF962" w14:textId="3439E547" w:rsidR="001E24F9" w:rsidRPr="00585812" w:rsidRDefault="00CA29F3" w:rsidP="001E24F9">
      <w:pPr>
        <w:rPr>
          <w:rFonts w:ascii="Calibri" w:hAnsi="Calibri"/>
          <w:b/>
          <w:sz w:val="22"/>
          <w:szCs w:val="22"/>
        </w:rPr>
      </w:pPr>
      <w:r w:rsidRPr="004A3F25">
        <w:rPr>
          <w:rFonts w:ascii="Calibri" w:eastAsia="Calibri" w:hAnsi="Calibri"/>
          <w:b/>
          <w:sz w:val="22"/>
          <w:szCs w:val="22"/>
        </w:rPr>
        <w:t xml:space="preserve">IV. </w:t>
      </w:r>
      <w:r w:rsidR="00303721">
        <w:rPr>
          <w:rFonts w:ascii="Calibri" w:eastAsia="Calibri" w:hAnsi="Calibri"/>
          <w:b/>
          <w:sz w:val="22"/>
          <w:szCs w:val="22"/>
        </w:rPr>
        <w:t xml:space="preserve">Firewalls and </w:t>
      </w:r>
      <w:r w:rsidR="001E24F9">
        <w:rPr>
          <w:rFonts w:ascii="Calibri" w:hAnsi="Calibri"/>
          <w:b/>
          <w:sz w:val="22"/>
          <w:szCs w:val="22"/>
        </w:rPr>
        <w:t>Conflict of Interest Agreement</w:t>
      </w:r>
    </w:p>
    <w:p w14:paraId="06B4754D" w14:textId="48E60EF4" w:rsidR="00CA29F3" w:rsidRPr="007C05AD" w:rsidRDefault="00C02F4A" w:rsidP="00DA1321">
      <w:pPr>
        <w:pStyle w:val="Default"/>
        <w:jc w:val="both"/>
        <w:rPr>
          <w:rFonts w:asciiTheme="minorHAnsi" w:hAnsiTheme="minorHAnsi" w:cstheme="minorHAnsi"/>
          <w:sz w:val="22"/>
          <w:szCs w:val="22"/>
        </w:rPr>
      </w:pPr>
      <w:r>
        <w:rPr>
          <w:rFonts w:asciiTheme="minorHAnsi" w:hAnsiTheme="minorHAnsi" w:cstheme="minorHAnsi"/>
          <w:sz w:val="22"/>
          <w:szCs w:val="22"/>
        </w:rPr>
        <w:t xml:space="preserve">As the administrative and financial entity designated by the NEWDB, </w:t>
      </w:r>
      <w:r w:rsidR="001D7144">
        <w:rPr>
          <w:rFonts w:asciiTheme="minorHAnsi" w:hAnsiTheme="minorHAnsi" w:cstheme="minorHAnsi"/>
          <w:sz w:val="22"/>
          <w:szCs w:val="22"/>
        </w:rPr>
        <w:t xml:space="preserve">it </w:t>
      </w:r>
      <w:r>
        <w:rPr>
          <w:rFonts w:asciiTheme="minorHAnsi" w:hAnsiTheme="minorHAnsi" w:cstheme="minorHAnsi"/>
          <w:sz w:val="22"/>
          <w:szCs w:val="22"/>
        </w:rPr>
        <w:t>is common to serve more than one role within the one-stop delivery system. In such circumstances t</w:t>
      </w:r>
      <w:r w:rsidR="00CA29F3" w:rsidRPr="007C05AD">
        <w:rPr>
          <w:rFonts w:asciiTheme="minorHAnsi" w:hAnsiTheme="minorHAnsi" w:cstheme="minorHAnsi"/>
          <w:sz w:val="22"/>
          <w:szCs w:val="22"/>
        </w:rPr>
        <w:t xml:space="preserve">he possibility that a conflict of interest may arise is inherent when </w:t>
      </w:r>
      <w:r>
        <w:rPr>
          <w:rFonts w:asciiTheme="minorHAnsi" w:hAnsiTheme="minorHAnsi" w:cstheme="minorHAnsi"/>
          <w:sz w:val="22"/>
          <w:szCs w:val="22"/>
        </w:rPr>
        <w:t xml:space="preserve">the administrative and financial entity </w:t>
      </w:r>
      <w:r w:rsidR="00CA29F3" w:rsidRPr="007C05AD">
        <w:rPr>
          <w:rFonts w:asciiTheme="minorHAnsi" w:hAnsiTheme="minorHAnsi" w:cstheme="minorHAnsi"/>
          <w:sz w:val="22"/>
          <w:szCs w:val="22"/>
        </w:rPr>
        <w:t>are performing, or seeking to perform, multiple functions within the workforce development system</w:t>
      </w:r>
      <w:r w:rsidR="001E24F9">
        <w:rPr>
          <w:rFonts w:asciiTheme="minorHAnsi" w:hAnsiTheme="minorHAnsi" w:cstheme="minorHAnsi"/>
          <w:sz w:val="22"/>
          <w:szCs w:val="22"/>
        </w:rPr>
        <w:t>.</w:t>
      </w:r>
    </w:p>
    <w:p w14:paraId="03B4E0BB" w14:textId="77777777" w:rsidR="00CA29F3" w:rsidRPr="007C05AD" w:rsidRDefault="00CA29F3" w:rsidP="00DA1321">
      <w:pPr>
        <w:pStyle w:val="Default"/>
        <w:jc w:val="both"/>
        <w:rPr>
          <w:rFonts w:asciiTheme="minorHAnsi" w:hAnsiTheme="minorHAnsi" w:cstheme="minorHAnsi"/>
          <w:sz w:val="22"/>
          <w:szCs w:val="22"/>
        </w:rPr>
      </w:pPr>
    </w:p>
    <w:p w14:paraId="520236FE" w14:textId="3CD87B16" w:rsidR="00CA29F3" w:rsidRDefault="00CA29F3" w:rsidP="00DA1321">
      <w:pPr>
        <w:pStyle w:val="Default"/>
        <w:jc w:val="both"/>
        <w:rPr>
          <w:rFonts w:asciiTheme="minorHAnsi" w:hAnsiTheme="minorHAnsi" w:cstheme="minorHAnsi"/>
          <w:sz w:val="22"/>
          <w:szCs w:val="22"/>
        </w:rPr>
      </w:pPr>
      <w:r w:rsidRPr="007C05AD">
        <w:rPr>
          <w:rFonts w:asciiTheme="minorHAnsi" w:hAnsiTheme="minorHAnsi" w:cstheme="minorHAnsi"/>
          <w:sz w:val="22"/>
          <w:szCs w:val="22"/>
        </w:rPr>
        <w:t xml:space="preserve">Consistent with WIOA sec. 121(d)(4)(A), </w:t>
      </w:r>
      <w:r w:rsidR="00D55476">
        <w:rPr>
          <w:rFonts w:asciiTheme="minorHAnsi" w:hAnsiTheme="minorHAnsi" w:cstheme="minorHAnsi"/>
          <w:sz w:val="22"/>
          <w:szCs w:val="22"/>
        </w:rPr>
        <w:t xml:space="preserve">NEWDB members and staff must </w:t>
      </w:r>
      <w:r w:rsidR="00731C67" w:rsidRPr="007C05AD">
        <w:rPr>
          <w:rFonts w:asciiTheme="minorHAnsi" w:hAnsiTheme="minorHAnsi" w:cstheme="minorHAnsi"/>
          <w:sz w:val="22"/>
          <w:szCs w:val="22"/>
        </w:rPr>
        <w:t>disclo</w:t>
      </w:r>
      <w:r w:rsidR="00731C67">
        <w:rPr>
          <w:rFonts w:asciiTheme="minorHAnsi" w:hAnsiTheme="minorHAnsi" w:cstheme="minorHAnsi"/>
          <w:sz w:val="22"/>
          <w:szCs w:val="22"/>
        </w:rPr>
        <w:t>se</w:t>
      </w:r>
      <w:r w:rsidR="00731C67" w:rsidRPr="007C05AD">
        <w:rPr>
          <w:rFonts w:asciiTheme="minorHAnsi" w:hAnsiTheme="minorHAnsi" w:cstheme="minorHAnsi"/>
          <w:sz w:val="22"/>
          <w:szCs w:val="22"/>
        </w:rPr>
        <w:t xml:space="preserve"> </w:t>
      </w:r>
      <w:r w:rsidRPr="007C05AD">
        <w:rPr>
          <w:rFonts w:asciiTheme="minorHAnsi" w:hAnsiTheme="minorHAnsi" w:cstheme="minorHAnsi"/>
          <w:sz w:val="22"/>
          <w:szCs w:val="22"/>
        </w:rPr>
        <w:t xml:space="preserve">any real or apparent conflict of interest, whether individual, or organizational. </w:t>
      </w:r>
      <w:r w:rsidR="00D55476">
        <w:rPr>
          <w:rFonts w:asciiTheme="minorHAnsi" w:hAnsiTheme="minorHAnsi" w:cstheme="minorHAnsi"/>
          <w:sz w:val="22"/>
          <w:szCs w:val="22"/>
        </w:rPr>
        <w:t>NEWDB w</w:t>
      </w:r>
      <w:r w:rsidRPr="007C05AD">
        <w:rPr>
          <w:rFonts w:asciiTheme="minorHAnsi" w:hAnsiTheme="minorHAnsi" w:cstheme="minorHAnsi"/>
          <w:sz w:val="22"/>
          <w:szCs w:val="22"/>
        </w:rPr>
        <w:t xml:space="preserve">ritten standards of conduct identify the process for recusal of individuals or organizations that are members of the </w:t>
      </w:r>
      <w:r w:rsidR="00D55476">
        <w:rPr>
          <w:rFonts w:asciiTheme="minorHAnsi" w:hAnsiTheme="minorHAnsi" w:cstheme="minorHAnsi"/>
          <w:sz w:val="22"/>
          <w:szCs w:val="22"/>
        </w:rPr>
        <w:t>NE</w:t>
      </w:r>
      <w:r w:rsidRPr="007C05AD">
        <w:rPr>
          <w:rFonts w:asciiTheme="minorHAnsi" w:hAnsiTheme="minorHAnsi" w:cstheme="minorHAnsi"/>
          <w:sz w:val="22"/>
          <w:szCs w:val="22"/>
        </w:rPr>
        <w:t xml:space="preserve">WDB who disclose a real or apparent conflict of interest. </w:t>
      </w:r>
    </w:p>
    <w:p w14:paraId="201840B2" w14:textId="5D76AA2E" w:rsidR="00862DFD" w:rsidRDefault="00862DFD" w:rsidP="00CA29F3">
      <w:pPr>
        <w:pStyle w:val="Default"/>
        <w:rPr>
          <w:rFonts w:asciiTheme="minorHAnsi" w:hAnsiTheme="minorHAnsi" w:cstheme="minorHAnsi"/>
          <w:sz w:val="22"/>
          <w:szCs w:val="22"/>
        </w:rPr>
      </w:pPr>
    </w:p>
    <w:p w14:paraId="4CEE254B" w14:textId="57F6C9AA" w:rsidR="00862DFD" w:rsidRDefault="00862DFD" w:rsidP="00DA1321">
      <w:pPr>
        <w:pStyle w:val="Default"/>
        <w:jc w:val="both"/>
        <w:rPr>
          <w:rFonts w:asciiTheme="minorHAnsi" w:hAnsiTheme="minorHAnsi" w:cstheme="minorHAnsi"/>
          <w:sz w:val="22"/>
          <w:szCs w:val="22"/>
        </w:rPr>
      </w:pPr>
      <w:r w:rsidRPr="007C05AD">
        <w:rPr>
          <w:rFonts w:asciiTheme="minorHAnsi" w:hAnsiTheme="minorHAnsi" w:cstheme="minorHAnsi"/>
          <w:sz w:val="22"/>
          <w:szCs w:val="22"/>
        </w:rPr>
        <w:t xml:space="preserve">As specified in 20 CFR 678.610(c) and in conformity with 20 CFR 679.430 for demonstrating internal controls and preventing conflict of interest, the </w:t>
      </w:r>
      <w:r w:rsidR="00D55476">
        <w:rPr>
          <w:rFonts w:asciiTheme="minorHAnsi" w:hAnsiTheme="minorHAnsi" w:cstheme="minorHAnsi"/>
          <w:sz w:val="22"/>
          <w:szCs w:val="22"/>
        </w:rPr>
        <w:t xml:space="preserve">NEWDB </w:t>
      </w:r>
      <w:r w:rsidRPr="007C05AD">
        <w:rPr>
          <w:rFonts w:asciiTheme="minorHAnsi" w:hAnsiTheme="minorHAnsi" w:cstheme="minorHAnsi"/>
          <w:sz w:val="22"/>
          <w:szCs w:val="22"/>
        </w:rPr>
        <w:t xml:space="preserve">written standards of conduct </w:t>
      </w:r>
      <w:r>
        <w:rPr>
          <w:rFonts w:asciiTheme="minorHAnsi" w:hAnsiTheme="minorHAnsi" w:cstheme="minorHAnsi"/>
          <w:sz w:val="22"/>
          <w:szCs w:val="22"/>
        </w:rPr>
        <w:t>in</w:t>
      </w:r>
      <w:r w:rsidRPr="007C05AD">
        <w:rPr>
          <w:rFonts w:asciiTheme="minorHAnsi" w:hAnsiTheme="minorHAnsi" w:cstheme="minorHAnsi"/>
          <w:sz w:val="22"/>
          <w:szCs w:val="22"/>
        </w:rPr>
        <w:t xml:space="preserve">clude a description of the use of firewalls to mitigate conflict of interest in circumstances including, but not limited to, situations where </w:t>
      </w:r>
      <w:r w:rsidR="00B07A3F">
        <w:rPr>
          <w:rFonts w:asciiTheme="minorHAnsi" w:hAnsiTheme="minorHAnsi" w:cstheme="minorHAnsi"/>
          <w:sz w:val="22"/>
          <w:szCs w:val="22"/>
        </w:rPr>
        <w:t xml:space="preserve">the administrative or financial </w:t>
      </w:r>
      <w:r w:rsidRPr="007C05AD">
        <w:rPr>
          <w:rFonts w:asciiTheme="minorHAnsi" w:hAnsiTheme="minorHAnsi" w:cstheme="minorHAnsi"/>
          <w:sz w:val="22"/>
          <w:szCs w:val="22"/>
        </w:rPr>
        <w:t xml:space="preserve">entity acts in more than one role in the one-stop delivery system or performs more than one function in the procurement process, as well as situations where the non-Federal entity uses a sole source selection. </w:t>
      </w:r>
    </w:p>
    <w:p w14:paraId="0496160C" w14:textId="2D7958E0" w:rsidR="007B2232" w:rsidRPr="007C05AD" w:rsidRDefault="007B2232">
      <w:pPr>
        <w:rPr>
          <w:rFonts w:asciiTheme="minorHAnsi" w:hAnsiTheme="minorHAnsi" w:cstheme="minorHAnsi"/>
          <w:sz w:val="22"/>
          <w:szCs w:val="22"/>
        </w:rPr>
      </w:pPr>
    </w:p>
    <w:p w14:paraId="4905ABC8" w14:textId="77777777" w:rsidR="00B96030" w:rsidRPr="00B96030" w:rsidRDefault="00B96030" w:rsidP="00B96030">
      <w:pPr>
        <w:pStyle w:val="ListParagraph"/>
        <w:numPr>
          <w:ilvl w:val="0"/>
          <w:numId w:val="2"/>
        </w:numPr>
        <w:rPr>
          <w:rFonts w:asciiTheme="minorHAnsi" w:hAnsiTheme="minorHAnsi" w:cstheme="minorHAnsi"/>
          <w:b/>
          <w:bCs/>
          <w:sz w:val="22"/>
          <w:szCs w:val="22"/>
        </w:rPr>
      </w:pPr>
      <w:r w:rsidRPr="00B96030">
        <w:rPr>
          <w:rFonts w:asciiTheme="minorHAnsi" w:hAnsiTheme="minorHAnsi" w:cstheme="minorHAnsi"/>
          <w:b/>
          <w:bCs/>
          <w:sz w:val="22"/>
          <w:szCs w:val="22"/>
        </w:rPr>
        <w:t xml:space="preserve">Recusal of Members of the NEWDB </w:t>
      </w:r>
    </w:p>
    <w:p w14:paraId="75CF8561" w14:textId="4572281B" w:rsidR="00B96030" w:rsidRPr="00B96030" w:rsidRDefault="00B96030" w:rsidP="00DA1321">
      <w:pPr>
        <w:ind w:left="360"/>
        <w:jc w:val="both"/>
        <w:rPr>
          <w:rFonts w:asciiTheme="minorHAnsi" w:hAnsiTheme="minorHAnsi" w:cstheme="minorHAnsi"/>
          <w:sz w:val="22"/>
          <w:szCs w:val="22"/>
        </w:rPr>
      </w:pPr>
      <w:r w:rsidRPr="00B96030">
        <w:rPr>
          <w:rFonts w:asciiTheme="minorHAnsi" w:hAnsiTheme="minorHAnsi" w:cstheme="minorHAnsi"/>
          <w:sz w:val="22"/>
          <w:szCs w:val="22"/>
        </w:rPr>
        <w:t>Consistent with the NEWDB’s Conflict of Interest policies and WIOA sec. 107(h),</w:t>
      </w:r>
      <w:r w:rsidR="007724C8">
        <w:rPr>
          <w:rFonts w:asciiTheme="minorHAnsi" w:hAnsiTheme="minorHAnsi" w:cstheme="minorHAnsi"/>
          <w:sz w:val="22"/>
          <w:szCs w:val="22"/>
        </w:rPr>
        <w:t xml:space="preserve"> </w:t>
      </w:r>
      <w:r w:rsidR="007724C8" w:rsidRPr="007724C8">
        <w:rPr>
          <w:rFonts w:asciiTheme="minorHAnsi" w:hAnsiTheme="minorHAnsi" w:cstheme="minorHAnsi"/>
          <w:sz w:val="22"/>
          <w:szCs w:val="22"/>
        </w:rPr>
        <w:t>under competitive procurement requirements, when the NEWDB, acting in its administrative or financial capacity, is also the offeror of one</w:t>
      </w:r>
      <w:r w:rsidR="008C3C15">
        <w:rPr>
          <w:rFonts w:asciiTheme="minorHAnsi" w:hAnsiTheme="minorHAnsi" w:cstheme="minorHAnsi"/>
          <w:sz w:val="22"/>
          <w:szCs w:val="22"/>
        </w:rPr>
        <w:t xml:space="preserve"> </w:t>
      </w:r>
      <w:r w:rsidR="007724C8" w:rsidRPr="007724C8">
        <w:rPr>
          <w:rFonts w:asciiTheme="minorHAnsi" w:hAnsiTheme="minorHAnsi" w:cstheme="minorHAnsi"/>
          <w:sz w:val="22"/>
          <w:szCs w:val="22"/>
        </w:rPr>
        <w:t>stop operator services</w:t>
      </w:r>
      <w:r w:rsidR="007724C8">
        <w:rPr>
          <w:rFonts w:asciiTheme="minorHAnsi" w:hAnsiTheme="minorHAnsi" w:cstheme="minorHAnsi"/>
          <w:sz w:val="22"/>
          <w:szCs w:val="22"/>
        </w:rPr>
        <w:t>,</w:t>
      </w:r>
      <w:r w:rsidRPr="00B96030">
        <w:rPr>
          <w:rFonts w:asciiTheme="minorHAnsi" w:hAnsiTheme="minorHAnsi" w:cstheme="minorHAnsi"/>
          <w:sz w:val="22"/>
          <w:szCs w:val="22"/>
        </w:rPr>
        <w:t xml:space="preserve"> the NEWDB must recuse </w:t>
      </w:r>
      <w:r w:rsidR="00D55476">
        <w:rPr>
          <w:rFonts w:asciiTheme="minorHAnsi" w:hAnsiTheme="minorHAnsi" w:cstheme="minorHAnsi"/>
          <w:sz w:val="22"/>
          <w:szCs w:val="22"/>
        </w:rPr>
        <w:t xml:space="preserve">staff and NEWDB members </w:t>
      </w:r>
      <w:r w:rsidRPr="00B96030">
        <w:rPr>
          <w:rFonts w:asciiTheme="minorHAnsi" w:hAnsiTheme="minorHAnsi" w:cstheme="minorHAnsi"/>
          <w:sz w:val="22"/>
          <w:szCs w:val="22"/>
        </w:rPr>
        <w:t xml:space="preserve">who have conflicts of interest from the one-stop operator competition. </w:t>
      </w:r>
      <w:r w:rsidR="00D55476">
        <w:rPr>
          <w:rFonts w:asciiTheme="minorHAnsi" w:hAnsiTheme="minorHAnsi" w:cstheme="minorHAnsi"/>
          <w:sz w:val="22"/>
          <w:szCs w:val="22"/>
        </w:rPr>
        <w:t>This includes</w:t>
      </w:r>
      <w:r w:rsidRPr="00B96030">
        <w:rPr>
          <w:rFonts w:asciiTheme="minorHAnsi" w:hAnsiTheme="minorHAnsi" w:cstheme="minorHAnsi"/>
          <w:sz w:val="22"/>
          <w:szCs w:val="22"/>
        </w:rPr>
        <w:t xml:space="preserve"> individuals with financial or other interests in the entities applying to be the one</w:t>
      </w:r>
      <w:r w:rsidR="008C3C15">
        <w:rPr>
          <w:rFonts w:asciiTheme="minorHAnsi" w:hAnsiTheme="minorHAnsi" w:cstheme="minorHAnsi"/>
          <w:sz w:val="22"/>
          <w:szCs w:val="22"/>
        </w:rPr>
        <w:t xml:space="preserve"> </w:t>
      </w:r>
      <w:r w:rsidRPr="00B96030">
        <w:rPr>
          <w:rFonts w:asciiTheme="minorHAnsi" w:hAnsiTheme="minorHAnsi" w:cstheme="minorHAnsi"/>
          <w:sz w:val="22"/>
          <w:szCs w:val="22"/>
        </w:rPr>
        <w:t xml:space="preserve">stop operator. Recusal of </w:t>
      </w:r>
      <w:r w:rsidR="00D55476">
        <w:rPr>
          <w:rFonts w:asciiTheme="minorHAnsi" w:hAnsiTheme="minorHAnsi" w:cstheme="minorHAnsi"/>
          <w:sz w:val="22"/>
          <w:szCs w:val="22"/>
        </w:rPr>
        <w:t>staff and NEWDB members</w:t>
      </w:r>
      <w:r w:rsidRPr="00B96030">
        <w:rPr>
          <w:rFonts w:asciiTheme="minorHAnsi" w:hAnsiTheme="minorHAnsi" w:cstheme="minorHAnsi"/>
          <w:sz w:val="22"/>
          <w:szCs w:val="22"/>
        </w:rPr>
        <w:t xml:space="preserve"> with conflicts of interest demonstrates the NEWDBs transparency and efforts to avoid conflicts of interest when a small number of decision makers have conflicts of interest.</w:t>
      </w:r>
    </w:p>
    <w:p w14:paraId="30D83FA6" w14:textId="77777777" w:rsidR="00CA29F3" w:rsidRPr="007C05AD" w:rsidRDefault="00CA29F3" w:rsidP="00DA1321">
      <w:pPr>
        <w:pStyle w:val="Default"/>
        <w:jc w:val="both"/>
        <w:rPr>
          <w:rFonts w:asciiTheme="minorHAnsi" w:hAnsiTheme="minorHAnsi" w:cstheme="minorHAnsi"/>
          <w:sz w:val="22"/>
          <w:szCs w:val="22"/>
        </w:rPr>
      </w:pPr>
    </w:p>
    <w:p w14:paraId="7E6D79D4" w14:textId="77777777" w:rsidR="00B96030" w:rsidRPr="00B96030" w:rsidRDefault="00B96030" w:rsidP="00B96030">
      <w:pPr>
        <w:pStyle w:val="Default"/>
        <w:numPr>
          <w:ilvl w:val="0"/>
          <w:numId w:val="2"/>
        </w:numPr>
        <w:rPr>
          <w:rFonts w:asciiTheme="minorHAnsi" w:hAnsiTheme="minorHAnsi" w:cstheme="minorHAnsi"/>
          <w:b/>
          <w:bCs/>
          <w:sz w:val="22"/>
          <w:szCs w:val="22"/>
        </w:rPr>
      </w:pPr>
      <w:r w:rsidRPr="00B96030">
        <w:rPr>
          <w:rFonts w:asciiTheme="minorHAnsi" w:hAnsiTheme="minorHAnsi" w:cstheme="minorHAnsi"/>
          <w:b/>
          <w:bCs/>
          <w:sz w:val="22"/>
          <w:szCs w:val="22"/>
        </w:rPr>
        <w:t>Use of Firewalls</w:t>
      </w:r>
    </w:p>
    <w:p w14:paraId="7937A338" w14:textId="77777777" w:rsidR="00CA29F3" w:rsidRPr="007C05AD" w:rsidRDefault="00CA29F3" w:rsidP="00CA29F3">
      <w:pPr>
        <w:pStyle w:val="Default"/>
        <w:rPr>
          <w:rFonts w:asciiTheme="minorHAnsi" w:hAnsiTheme="minorHAnsi" w:cstheme="minorHAnsi"/>
          <w:sz w:val="22"/>
          <w:szCs w:val="22"/>
        </w:rPr>
      </w:pPr>
    </w:p>
    <w:p w14:paraId="171B373D" w14:textId="320899C3" w:rsidR="004E1531" w:rsidRPr="004E1531" w:rsidRDefault="00D55476" w:rsidP="004E1531">
      <w:pPr>
        <w:pStyle w:val="ListParagraph"/>
        <w:numPr>
          <w:ilvl w:val="0"/>
          <w:numId w:val="5"/>
        </w:numPr>
        <w:rPr>
          <w:rFonts w:asciiTheme="minorHAnsi" w:hAnsiTheme="minorHAnsi" w:cstheme="minorHAnsi"/>
          <w:b/>
          <w:bCs/>
          <w:sz w:val="22"/>
          <w:szCs w:val="22"/>
        </w:rPr>
      </w:pPr>
      <w:r>
        <w:rPr>
          <w:rFonts w:asciiTheme="minorHAnsi" w:hAnsiTheme="minorHAnsi" w:cstheme="minorHAnsi"/>
          <w:b/>
          <w:bCs/>
          <w:sz w:val="22"/>
          <w:szCs w:val="22"/>
        </w:rPr>
        <w:t xml:space="preserve">Outsourcing </w:t>
      </w:r>
    </w:p>
    <w:p w14:paraId="648FD904" w14:textId="65305014" w:rsidR="00CA29F3" w:rsidRDefault="00B96030" w:rsidP="00DA1321">
      <w:pPr>
        <w:pStyle w:val="ListParagraph"/>
        <w:ind w:left="1080"/>
        <w:jc w:val="both"/>
        <w:rPr>
          <w:rFonts w:asciiTheme="minorHAnsi" w:hAnsiTheme="minorHAnsi" w:cstheme="minorHAnsi"/>
          <w:sz w:val="22"/>
          <w:szCs w:val="22"/>
        </w:rPr>
      </w:pPr>
      <w:r w:rsidRPr="004E1531">
        <w:rPr>
          <w:rFonts w:asciiTheme="minorHAnsi" w:hAnsiTheme="minorHAnsi" w:cstheme="minorHAnsi"/>
          <w:sz w:val="22"/>
          <w:szCs w:val="22"/>
        </w:rPr>
        <w:t xml:space="preserve">The NEWDB has established firewalls that </w:t>
      </w:r>
      <w:r w:rsidR="00CA29F3" w:rsidRPr="004E1531">
        <w:rPr>
          <w:rFonts w:asciiTheme="minorHAnsi" w:hAnsiTheme="minorHAnsi" w:cstheme="minorHAnsi"/>
          <w:sz w:val="22"/>
          <w:szCs w:val="22"/>
        </w:rPr>
        <w:t>include,</w:t>
      </w:r>
      <w:r w:rsidRPr="004E1531">
        <w:rPr>
          <w:rFonts w:asciiTheme="minorHAnsi" w:hAnsiTheme="minorHAnsi" w:cstheme="minorHAnsi"/>
          <w:sz w:val="22"/>
          <w:szCs w:val="22"/>
        </w:rPr>
        <w:t xml:space="preserve"> the</w:t>
      </w:r>
      <w:r w:rsidR="00CA29F3" w:rsidRPr="004E1531">
        <w:rPr>
          <w:rFonts w:asciiTheme="minorHAnsi" w:hAnsiTheme="minorHAnsi" w:cstheme="minorHAnsi"/>
          <w:sz w:val="22"/>
          <w:szCs w:val="22"/>
        </w:rPr>
        <w:t xml:space="preserve"> </w:t>
      </w:r>
      <w:r w:rsidR="009C3DB0" w:rsidRPr="004E1531">
        <w:rPr>
          <w:rFonts w:asciiTheme="minorHAnsi" w:hAnsiTheme="minorHAnsi" w:cstheme="minorHAnsi"/>
          <w:sz w:val="22"/>
          <w:szCs w:val="22"/>
        </w:rPr>
        <w:t>requirement that t</w:t>
      </w:r>
      <w:r w:rsidRPr="004E1531">
        <w:rPr>
          <w:rFonts w:asciiTheme="minorHAnsi" w:hAnsiTheme="minorHAnsi" w:cstheme="minorHAnsi"/>
          <w:sz w:val="22"/>
          <w:szCs w:val="22"/>
        </w:rPr>
        <w:t>he NE</w:t>
      </w:r>
      <w:r w:rsidR="00CA29F3" w:rsidRPr="004E1531">
        <w:rPr>
          <w:rFonts w:asciiTheme="minorHAnsi" w:hAnsiTheme="minorHAnsi" w:cstheme="minorHAnsi"/>
          <w:sz w:val="22"/>
          <w:szCs w:val="22"/>
        </w:rPr>
        <w:t xml:space="preserve">WDB </w:t>
      </w:r>
      <w:r w:rsidRPr="004E1531">
        <w:rPr>
          <w:rFonts w:asciiTheme="minorHAnsi" w:hAnsiTheme="minorHAnsi" w:cstheme="minorHAnsi"/>
          <w:sz w:val="22"/>
          <w:szCs w:val="22"/>
        </w:rPr>
        <w:t>will</w:t>
      </w:r>
      <w:r w:rsidR="00CA29F3" w:rsidRPr="004E1531">
        <w:rPr>
          <w:rFonts w:asciiTheme="minorHAnsi" w:hAnsiTheme="minorHAnsi" w:cstheme="minorHAnsi"/>
          <w:sz w:val="22"/>
          <w:szCs w:val="22"/>
        </w:rPr>
        <w:t xml:space="preserve"> contract with a separate and independent outside entity to conduct the </w:t>
      </w:r>
      <w:r w:rsidR="009C3DB0" w:rsidRPr="004E1531">
        <w:rPr>
          <w:rFonts w:asciiTheme="minorHAnsi" w:hAnsiTheme="minorHAnsi" w:cstheme="minorHAnsi"/>
          <w:sz w:val="22"/>
          <w:szCs w:val="22"/>
        </w:rPr>
        <w:t>competitive procurement process</w:t>
      </w:r>
      <w:r w:rsidR="00CA29F3" w:rsidRPr="004E1531">
        <w:rPr>
          <w:rFonts w:asciiTheme="minorHAnsi" w:hAnsiTheme="minorHAnsi" w:cstheme="minorHAnsi"/>
          <w:sz w:val="22"/>
          <w:szCs w:val="22"/>
        </w:rPr>
        <w:t xml:space="preserve">. Outsourcing the entire process (including development of requirements, drafting the RFP, evaluation of proposals/bids, and identification of best entity) to an alternate entity </w:t>
      </w:r>
      <w:r w:rsidR="009C3DB0" w:rsidRPr="004E1531">
        <w:rPr>
          <w:rFonts w:asciiTheme="minorHAnsi" w:hAnsiTheme="minorHAnsi" w:cstheme="minorHAnsi"/>
          <w:sz w:val="22"/>
          <w:szCs w:val="22"/>
        </w:rPr>
        <w:t xml:space="preserve">is required to effectively demonstrate the transparency of the process and to ensure a fair and competitive process. </w:t>
      </w:r>
    </w:p>
    <w:p w14:paraId="7ACA30B1" w14:textId="77777777" w:rsidR="00DA7B11" w:rsidRDefault="00DA7B11" w:rsidP="00DA7B11">
      <w:pPr>
        <w:pStyle w:val="Default"/>
        <w:rPr>
          <w:rFonts w:asciiTheme="minorHAnsi" w:hAnsiTheme="minorHAnsi" w:cstheme="minorHAnsi"/>
          <w:sz w:val="22"/>
          <w:szCs w:val="22"/>
        </w:rPr>
      </w:pPr>
    </w:p>
    <w:p w14:paraId="62E8291E" w14:textId="1D91EFCF" w:rsidR="00DA7B11" w:rsidRPr="00D55476" w:rsidRDefault="00D55476" w:rsidP="00DA7B11">
      <w:pPr>
        <w:pStyle w:val="Default"/>
        <w:numPr>
          <w:ilvl w:val="0"/>
          <w:numId w:val="5"/>
        </w:numPr>
        <w:rPr>
          <w:rFonts w:asciiTheme="minorHAnsi" w:hAnsiTheme="minorHAnsi" w:cstheme="minorHAnsi"/>
          <w:b/>
          <w:bCs/>
          <w:sz w:val="22"/>
          <w:szCs w:val="22"/>
        </w:rPr>
      </w:pPr>
      <w:r w:rsidRPr="00D55476">
        <w:rPr>
          <w:rFonts w:asciiTheme="minorHAnsi" w:hAnsiTheme="minorHAnsi" w:cstheme="minorHAnsi"/>
          <w:b/>
          <w:bCs/>
          <w:sz w:val="22"/>
          <w:szCs w:val="22"/>
        </w:rPr>
        <w:t>Exclusion of Staff and NEWDB Members</w:t>
      </w:r>
    </w:p>
    <w:p w14:paraId="63B51701" w14:textId="4320F873" w:rsidR="00DA7B11" w:rsidRPr="007C05AD" w:rsidRDefault="00DA7B11" w:rsidP="00DA7B11">
      <w:pPr>
        <w:pStyle w:val="Default"/>
        <w:ind w:left="1080"/>
        <w:rPr>
          <w:rFonts w:asciiTheme="minorHAnsi" w:hAnsiTheme="minorHAnsi" w:cstheme="minorHAnsi"/>
          <w:sz w:val="22"/>
          <w:szCs w:val="22"/>
        </w:rPr>
      </w:pPr>
      <w:r w:rsidRPr="007C05AD">
        <w:rPr>
          <w:rFonts w:asciiTheme="minorHAnsi" w:hAnsiTheme="minorHAnsi" w:cstheme="minorHAnsi"/>
          <w:sz w:val="22"/>
          <w:szCs w:val="22"/>
        </w:rPr>
        <w:lastRenderedPageBreak/>
        <w:t>No entity</w:t>
      </w:r>
      <w:r>
        <w:rPr>
          <w:rFonts w:asciiTheme="minorHAnsi" w:hAnsiTheme="minorHAnsi" w:cstheme="minorHAnsi"/>
          <w:sz w:val="22"/>
          <w:szCs w:val="22"/>
        </w:rPr>
        <w:t xml:space="preserve"> or individual</w:t>
      </w:r>
      <w:r w:rsidRPr="007C05AD">
        <w:rPr>
          <w:rFonts w:asciiTheme="minorHAnsi" w:hAnsiTheme="minorHAnsi" w:cstheme="minorHAnsi"/>
          <w:sz w:val="22"/>
          <w:szCs w:val="22"/>
        </w:rPr>
        <w:t xml:space="preserve"> that develops or drafts specifications, requirements, statements of work, IFBs or RFPs, and evaluation of proposals may compete under that procurement (2 CFR 200.319(a). </w:t>
      </w:r>
    </w:p>
    <w:p w14:paraId="4942FB05" w14:textId="6A41D02F" w:rsidR="00DA7B11" w:rsidRPr="00DA7B11" w:rsidRDefault="00DA7B11" w:rsidP="00DA7B11">
      <w:pPr>
        <w:pStyle w:val="ListParagraph"/>
        <w:ind w:left="1080"/>
        <w:rPr>
          <w:rFonts w:asciiTheme="minorHAnsi" w:hAnsiTheme="minorHAnsi" w:cstheme="minorHAnsi"/>
          <w:sz w:val="22"/>
          <w:szCs w:val="22"/>
        </w:rPr>
      </w:pPr>
    </w:p>
    <w:p w14:paraId="57A0BB85" w14:textId="4C46BCA0" w:rsidR="00862DFD" w:rsidRDefault="00862DFD" w:rsidP="009C3DB0">
      <w:pPr>
        <w:ind w:left="360"/>
        <w:rPr>
          <w:rFonts w:asciiTheme="minorHAnsi" w:hAnsiTheme="minorHAnsi" w:cstheme="minorHAnsi"/>
          <w:sz w:val="22"/>
          <w:szCs w:val="22"/>
        </w:rPr>
      </w:pPr>
    </w:p>
    <w:p w14:paraId="23A7CCA9" w14:textId="576D7CC9" w:rsidR="00862DFD" w:rsidRPr="004E1531" w:rsidRDefault="004E1531" w:rsidP="004E1531">
      <w:pPr>
        <w:pStyle w:val="ListParagraph"/>
        <w:numPr>
          <w:ilvl w:val="0"/>
          <w:numId w:val="5"/>
        </w:numPr>
        <w:rPr>
          <w:rFonts w:asciiTheme="minorHAnsi" w:hAnsiTheme="minorHAnsi" w:cstheme="minorHAnsi"/>
          <w:b/>
          <w:bCs/>
          <w:sz w:val="22"/>
          <w:szCs w:val="22"/>
        </w:rPr>
      </w:pPr>
      <w:r>
        <w:rPr>
          <w:rFonts w:asciiTheme="minorHAnsi" w:hAnsiTheme="minorHAnsi" w:cstheme="minorHAnsi"/>
          <w:b/>
          <w:bCs/>
          <w:sz w:val="22"/>
          <w:szCs w:val="22"/>
        </w:rPr>
        <w:t>One Stop Operator</w:t>
      </w:r>
    </w:p>
    <w:p w14:paraId="486F29CC" w14:textId="2E356A46" w:rsidR="00311934" w:rsidRDefault="00311934" w:rsidP="004E1531">
      <w:pPr>
        <w:ind w:left="360" w:firstLine="720"/>
        <w:rPr>
          <w:rFonts w:asciiTheme="minorHAnsi" w:hAnsiTheme="minorHAnsi" w:cstheme="minorHAnsi"/>
          <w:sz w:val="22"/>
          <w:szCs w:val="22"/>
        </w:rPr>
      </w:pPr>
      <w:r>
        <w:rPr>
          <w:rFonts w:asciiTheme="minorHAnsi" w:hAnsiTheme="minorHAnsi" w:cstheme="minorHAnsi"/>
          <w:sz w:val="22"/>
          <w:szCs w:val="22"/>
        </w:rPr>
        <w:t>The One Stop Operator is prohibited from the following activities:</w:t>
      </w:r>
    </w:p>
    <w:p w14:paraId="0E6B451D" w14:textId="27DF9BF7" w:rsidR="00862DFD" w:rsidRPr="00311934" w:rsidRDefault="00862DFD" w:rsidP="00311934">
      <w:pPr>
        <w:pStyle w:val="ListParagraph"/>
        <w:numPr>
          <w:ilvl w:val="0"/>
          <w:numId w:val="4"/>
        </w:numPr>
        <w:rPr>
          <w:rFonts w:asciiTheme="minorHAnsi" w:hAnsiTheme="minorHAnsi" w:cstheme="minorHAnsi"/>
          <w:sz w:val="22"/>
          <w:szCs w:val="22"/>
        </w:rPr>
      </w:pPr>
      <w:r w:rsidRPr="00311934">
        <w:rPr>
          <w:rFonts w:asciiTheme="minorHAnsi" w:hAnsiTheme="minorHAnsi" w:cstheme="minorHAnsi"/>
          <w:sz w:val="22"/>
          <w:szCs w:val="22"/>
        </w:rPr>
        <w:t xml:space="preserve">Convene system stakeholders to assist in the development of the Local plan; </w:t>
      </w:r>
    </w:p>
    <w:p w14:paraId="79FC8D8E" w14:textId="220C8F21" w:rsidR="00862DFD" w:rsidRDefault="00862DFD" w:rsidP="00311934">
      <w:pPr>
        <w:pStyle w:val="ListParagraph"/>
        <w:numPr>
          <w:ilvl w:val="0"/>
          <w:numId w:val="4"/>
        </w:numPr>
        <w:rPr>
          <w:rFonts w:asciiTheme="minorHAnsi" w:hAnsiTheme="minorHAnsi" w:cstheme="minorHAnsi"/>
          <w:sz w:val="22"/>
          <w:szCs w:val="22"/>
        </w:rPr>
      </w:pPr>
      <w:r w:rsidRPr="00311934">
        <w:rPr>
          <w:rFonts w:asciiTheme="minorHAnsi" w:hAnsiTheme="minorHAnsi" w:cstheme="minorHAnsi"/>
          <w:sz w:val="22"/>
          <w:szCs w:val="22"/>
        </w:rPr>
        <w:t xml:space="preserve">Prepare and submit Local plans; </w:t>
      </w:r>
    </w:p>
    <w:p w14:paraId="56DBB144" w14:textId="77777777" w:rsidR="008C3C15" w:rsidRPr="00DA1321" w:rsidRDefault="008C3C15" w:rsidP="00DA1321">
      <w:pPr>
        <w:rPr>
          <w:rFonts w:asciiTheme="minorHAnsi" w:hAnsiTheme="minorHAnsi" w:cstheme="minorHAnsi"/>
          <w:sz w:val="22"/>
          <w:szCs w:val="22"/>
        </w:rPr>
      </w:pPr>
    </w:p>
    <w:p w14:paraId="7CEE274B" w14:textId="184FA010" w:rsidR="00862DFD" w:rsidRPr="00DA1321" w:rsidRDefault="00862DFD" w:rsidP="00DA1321">
      <w:pPr>
        <w:ind w:left="720" w:firstLine="360"/>
        <w:rPr>
          <w:rFonts w:asciiTheme="minorHAnsi" w:hAnsiTheme="minorHAnsi" w:cstheme="minorHAnsi"/>
          <w:sz w:val="22"/>
          <w:szCs w:val="22"/>
        </w:rPr>
      </w:pPr>
      <w:r w:rsidRPr="00DA1321">
        <w:rPr>
          <w:rFonts w:asciiTheme="minorHAnsi" w:hAnsiTheme="minorHAnsi" w:cstheme="minorHAnsi"/>
          <w:sz w:val="22"/>
          <w:szCs w:val="22"/>
        </w:rPr>
        <w:t xml:space="preserve">Under WIOA </w:t>
      </w:r>
      <w:r w:rsidR="008C3C15">
        <w:rPr>
          <w:rFonts w:asciiTheme="minorHAnsi" w:hAnsiTheme="minorHAnsi" w:cstheme="minorHAnsi"/>
          <w:sz w:val="22"/>
          <w:szCs w:val="22"/>
        </w:rPr>
        <w:t xml:space="preserve">the </w:t>
      </w:r>
      <w:r w:rsidRPr="00DA1321">
        <w:rPr>
          <w:rFonts w:asciiTheme="minorHAnsi" w:hAnsiTheme="minorHAnsi" w:cstheme="minorHAnsi"/>
          <w:sz w:val="22"/>
          <w:szCs w:val="22"/>
        </w:rPr>
        <w:t>O</w:t>
      </w:r>
      <w:r w:rsidR="008C3C15">
        <w:rPr>
          <w:rFonts w:asciiTheme="minorHAnsi" w:hAnsiTheme="minorHAnsi" w:cstheme="minorHAnsi"/>
          <w:sz w:val="22"/>
          <w:szCs w:val="22"/>
        </w:rPr>
        <w:t xml:space="preserve">ne </w:t>
      </w:r>
      <w:r w:rsidRPr="00DA1321">
        <w:rPr>
          <w:rFonts w:asciiTheme="minorHAnsi" w:hAnsiTheme="minorHAnsi" w:cstheme="minorHAnsi"/>
          <w:sz w:val="22"/>
          <w:szCs w:val="22"/>
        </w:rPr>
        <w:t>S</w:t>
      </w:r>
      <w:r w:rsidR="008C3C15">
        <w:rPr>
          <w:rFonts w:asciiTheme="minorHAnsi" w:hAnsiTheme="minorHAnsi" w:cstheme="minorHAnsi"/>
          <w:sz w:val="22"/>
          <w:szCs w:val="22"/>
        </w:rPr>
        <w:t xml:space="preserve">top </w:t>
      </w:r>
      <w:r w:rsidRPr="00DA1321">
        <w:rPr>
          <w:rFonts w:asciiTheme="minorHAnsi" w:hAnsiTheme="minorHAnsi" w:cstheme="minorHAnsi"/>
          <w:sz w:val="22"/>
          <w:szCs w:val="22"/>
        </w:rPr>
        <w:t>O</w:t>
      </w:r>
      <w:r w:rsidR="008C3C15">
        <w:rPr>
          <w:rFonts w:asciiTheme="minorHAnsi" w:hAnsiTheme="minorHAnsi" w:cstheme="minorHAnsi"/>
          <w:sz w:val="22"/>
          <w:szCs w:val="22"/>
        </w:rPr>
        <w:t>perator</w:t>
      </w:r>
      <w:r w:rsidRPr="00DA1321">
        <w:rPr>
          <w:rFonts w:asciiTheme="minorHAnsi" w:hAnsiTheme="minorHAnsi" w:cstheme="minorHAnsi"/>
          <w:sz w:val="22"/>
          <w:szCs w:val="22"/>
        </w:rPr>
        <w:t xml:space="preserve"> is prohibited from:</w:t>
      </w:r>
    </w:p>
    <w:p w14:paraId="0F8DEC6C" w14:textId="47797AE9" w:rsidR="00862DFD" w:rsidRPr="00311934" w:rsidRDefault="00862DFD" w:rsidP="00311934">
      <w:pPr>
        <w:pStyle w:val="ListParagraph"/>
        <w:numPr>
          <w:ilvl w:val="0"/>
          <w:numId w:val="4"/>
        </w:numPr>
        <w:rPr>
          <w:rFonts w:asciiTheme="minorHAnsi" w:hAnsiTheme="minorHAnsi" w:cstheme="minorHAnsi"/>
          <w:sz w:val="22"/>
          <w:szCs w:val="22"/>
        </w:rPr>
      </w:pPr>
      <w:r w:rsidRPr="00311934">
        <w:rPr>
          <w:rFonts w:asciiTheme="minorHAnsi" w:hAnsiTheme="minorHAnsi" w:cstheme="minorHAnsi"/>
          <w:sz w:val="22"/>
          <w:szCs w:val="22"/>
        </w:rPr>
        <w:t>Oversight of the one</w:t>
      </w:r>
      <w:r w:rsidR="008C3C15">
        <w:rPr>
          <w:rFonts w:asciiTheme="minorHAnsi" w:hAnsiTheme="minorHAnsi" w:cstheme="minorHAnsi"/>
          <w:sz w:val="22"/>
          <w:szCs w:val="22"/>
        </w:rPr>
        <w:t xml:space="preserve"> </w:t>
      </w:r>
      <w:r w:rsidRPr="00311934">
        <w:rPr>
          <w:rFonts w:asciiTheme="minorHAnsi" w:hAnsiTheme="minorHAnsi" w:cstheme="minorHAnsi"/>
          <w:sz w:val="22"/>
          <w:szCs w:val="22"/>
        </w:rPr>
        <w:t>stop operator(s);</w:t>
      </w:r>
    </w:p>
    <w:p w14:paraId="4E473006" w14:textId="77777777" w:rsidR="00862DFD" w:rsidRPr="00311934" w:rsidRDefault="00862DFD" w:rsidP="00311934">
      <w:pPr>
        <w:pStyle w:val="ListParagraph"/>
        <w:numPr>
          <w:ilvl w:val="0"/>
          <w:numId w:val="4"/>
        </w:numPr>
        <w:rPr>
          <w:rFonts w:asciiTheme="minorHAnsi" w:hAnsiTheme="minorHAnsi" w:cstheme="minorHAnsi"/>
          <w:sz w:val="22"/>
          <w:szCs w:val="22"/>
        </w:rPr>
      </w:pPr>
      <w:r w:rsidRPr="00311934">
        <w:rPr>
          <w:rFonts w:asciiTheme="minorHAnsi" w:hAnsiTheme="minorHAnsi" w:cstheme="minorHAnsi"/>
          <w:sz w:val="22"/>
          <w:szCs w:val="22"/>
        </w:rPr>
        <w:t>Management of the competitive selection process for one-stop operators;</w:t>
      </w:r>
    </w:p>
    <w:p w14:paraId="4EA75890" w14:textId="1A6D1417" w:rsidR="00862DFD" w:rsidRPr="00311934" w:rsidRDefault="00862DFD" w:rsidP="00311934">
      <w:pPr>
        <w:pStyle w:val="ListParagraph"/>
        <w:numPr>
          <w:ilvl w:val="0"/>
          <w:numId w:val="4"/>
        </w:numPr>
        <w:rPr>
          <w:rFonts w:asciiTheme="minorHAnsi" w:hAnsiTheme="minorHAnsi" w:cstheme="minorHAnsi"/>
          <w:sz w:val="22"/>
          <w:szCs w:val="22"/>
        </w:rPr>
      </w:pPr>
      <w:r w:rsidRPr="00311934">
        <w:rPr>
          <w:rFonts w:asciiTheme="minorHAnsi" w:hAnsiTheme="minorHAnsi" w:cstheme="minorHAnsi"/>
          <w:sz w:val="22"/>
          <w:szCs w:val="22"/>
        </w:rPr>
        <w:t>Selection or termination of one</w:t>
      </w:r>
      <w:r w:rsidR="008C3C15">
        <w:rPr>
          <w:rFonts w:asciiTheme="minorHAnsi" w:hAnsiTheme="minorHAnsi" w:cstheme="minorHAnsi"/>
          <w:sz w:val="22"/>
          <w:szCs w:val="22"/>
        </w:rPr>
        <w:t xml:space="preserve"> </w:t>
      </w:r>
      <w:r w:rsidRPr="00311934">
        <w:rPr>
          <w:rFonts w:asciiTheme="minorHAnsi" w:hAnsiTheme="minorHAnsi" w:cstheme="minorHAnsi"/>
          <w:sz w:val="22"/>
          <w:szCs w:val="22"/>
        </w:rPr>
        <w:t xml:space="preserve">stop operators, career services, and youth providers; </w:t>
      </w:r>
    </w:p>
    <w:p w14:paraId="0B94B1B1" w14:textId="65A868DB" w:rsidR="00862DFD" w:rsidRPr="00311934" w:rsidRDefault="00862DFD" w:rsidP="00311934">
      <w:pPr>
        <w:pStyle w:val="ListParagraph"/>
        <w:numPr>
          <w:ilvl w:val="0"/>
          <w:numId w:val="4"/>
        </w:numPr>
        <w:rPr>
          <w:rFonts w:asciiTheme="minorHAnsi" w:hAnsiTheme="minorHAnsi" w:cstheme="minorHAnsi"/>
          <w:sz w:val="22"/>
          <w:szCs w:val="22"/>
        </w:rPr>
      </w:pPr>
      <w:r w:rsidRPr="00311934">
        <w:rPr>
          <w:rFonts w:asciiTheme="minorHAnsi" w:hAnsiTheme="minorHAnsi" w:cstheme="minorHAnsi"/>
          <w:sz w:val="22"/>
          <w:szCs w:val="22"/>
        </w:rPr>
        <w:t xml:space="preserve">Negotiation of </w:t>
      </w:r>
      <w:r w:rsidR="008C3C15">
        <w:rPr>
          <w:rFonts w:asciiTheme="minorHAnsi" w:hAnsiTheme="minorHAnsi" w:cstheme="minorHAnsi"/>
          <w:sz w:val="22"/>
          <w:szCs w:val="22"/>
        </w:rPr>
        <w:t>l</w:t>
      </w:r>
      <w:r w:rsidRPr="00311934">
        <w:rPr>
          <w:rFonts w:asciiTheme="minorHAnsi" w:hAnsiTheme="minorHAnsi" w:cstheme="minorHAnsi"/>
          <w:sz w:val="22"/>
          <w:szCs w:val="22"/>
        </w:rPr>
        <w:t xml:space="preserve">ocal performance accountability measures; and </w:t>
      </w:r>
    </w:p>
    <w:p w14:paraId="3A041E2E" w14:textId="7BE06C95" w:rsidR="00862DFD" w:rsidRPr="00311934" w:rsidRDefault="00862DFD" w:rsidP="00311934">
      <w:pPr>
        <w:pStyle w:val="ListParagraph"/>
        <w:numPr>
          <w:ilvl w:val="0"/>
          <w:numId w:val="4"/>
        </w:numPr>
        <w:rPr>
          <w:rFonts w:asciiTheme="minorHAnsi" w:hAnsiTheme="minorHAnsi" w:cstheme="minorHAnsi"/>
          <w:sz w:val="22"/>
          <w:szCs w:val="22"/>
        </w:rPr>
      </w:pPr>
      <w:r w:rsidRPr="00311934">
        <w:rPr>
          <w:rFonts w:asciiTheme="minorHAnsi" w:hAnsiTheme="minorHAnsi" w:cstheme="minorHAnsi"/>
          <w:sz w:val="22"/>
          <w:szCs w:val="22"/>
        </w:rPr>
        <w:t xml:space="preserve">Development and submission of budgets for activities of the </w:t>
      </w:r>
      <w:r w:rsidR="00DA1321">
        <w:rPr>
          <w:rFonts w:asciiTheme="minorHAnsi" w:hAnsiTheme="minorHAnsi" w:cstheme="minorHAnsi"/>
          <w:sz w:val="22"/>
          <w:szCs w:val="22"/>
        </w:rPr>
        <w:t>NEWDB</w:t>
      </w:r>
      <w:r w:rsidRPr="00311934">
        <w:rPr>
          <w:rFonts w:asciiTheme="minorHAnsi" w:hAnsiTheme="minorHAnsi" w:cstheme="minorHAnsi"/>
          <w:sz w:val="22"/>
          <w:szCs w:val="22"/>
        </w:rPr>
        <w:t>.</w:t>
      </w:r>
    </w:p>
    <w:p w14:paraId="752E0410" w14:textId="77777777" w:rsidR="00311934" w:rsidRDefault="00311934" w:rsidP="00311934">
      <w:pPr>
        <w:rPr>
          <w:rFonts w:asciiTheme="minorHAnsi" w:hAnsiTheme="minorHAnsi" w:cstheme="minorHAnsi"/>
          <w:sz w:val="22"/>
          <w:szCs w:val="22"/>
        </w:rPr>
      </w:pPr>
    </w:p>
    <w:p w14:paraId="5B3CA09E" w14:textId="70D4A21F" w:rsidR="00311934" w:rsidRDefault="00311934" w:rsidP="00DA1321">
      <w:pPr>
        <w:ind w:left="720"/>
        <w:jc w:val="both"/>
        <w:rPr>
          <w:rFonts w:asciiTheme="minorHAnsi" w:hAnsiTheme="minorHAnsi" w:cstheme="minorHAnsi"/>
          <w:sz w:val="22"/>
          <w:szCs w:val="22"/>
        </w:rPr>
      </w:pPr>
      <w:r w:rsidRPr="00311934">
        <w:rPr>
          <w:rFonts w:asciiTheme="minorHAnsi" w:hAnsiTheme="minorHAnsi" w:cstheme="minorHAnsi"/>
          <w:sz w:val="22"/>
          <w:szCs w:val="22"/>
        </w:rPr>
        <w:t>And to these prohibitions is when the entity serving as the one-stop operator is also serving in a different role within the one</w:t>
      </w:r>
      <w:r w:rsidR="008C3C15">
        <w:rPr>
          <w:rFonts w:asciiTheme="minorHAnsi" w:hAnsiTheme="minorHAnsi" w:cstheme="minorHAnsi"/>
          <w:sz w:val="22"/>
          <w:szCs w:val="22"/>
        </w:rPr>
        <w:t xml:space="preserve"> </w:t>
      </w:r>
      <w:r w:rsidRPr="00311934">
        <w:rPr>
          <w:rFonts w:asciiTheme="minorHAnsi" w:hAnsiTheme="minorHAnsi" w:cstheme="minorHAnsi"/>
          <w:sz w:val="22"/>
          <w:szCs w:val="22"/>
        </w:rPr>
        <w:t>stop delivery system. In such an instance, the one</w:t>
      </w:r>
      <w:r w:rsidR="008C3C15">
        <w:rPr>
          <w:rFonts w:asciiTheme="minorHAnsi" w:hAnsiTheme="minorHAnsi" w:cstheme="minorHAnsi"/>
          <w:sz w:val="22"/>
          <w:szCs w:val="22"/>
        </w:rPr>
        <w:t xml:space="preserve"> </w:t>
      </w:r>
      <w:r w:rsidRPr="00311934">
        <w:rPr>
          <w:rFonts w:asciiTheme="minorHAnsi" w:hAnsiTheme="minorHAnsi" w:cstheme="minorHAnsi"/>
          <w:sz w:val="22"/>
          <w:szCs w:val="22"/>
        </w:rPr>
        <w:t>stop operator may perform some or all of these functions when it is acting in its other role,</w:t>
      </w:r>
      <w:r>
        <w:rPr>
          <w:rFonts w:asciiTheme="minorHAnsi" w:hAnsiTheme="minorHAnsi" w:cstheme="minorHAnsi"/>
          <w:sz w:val="22"/>
          <w:szCs w:val="22"/>
        </w:rPr>
        <w:t xml:space="preserve"> and in accordance with </w:t>
      </w:r>
      <w:r w:rsidRPr="00311934">
        <w:rPr>
          <w:rFonts w:asciiTheme="minorHAnsi" w:hAnsiTheme="minorHAnsi" w:cstheme="minorHAnsi"/>
          <w:sz w:val="22"/>
          <w:szCs w:val="22"/>
        </w:rPr>
        <w:t>established firewalls and conflict of interest policies and procedures</w:t>
      </w:r>
      <w:r>
        <w:rPr>
          <w:rFonts w:asciiTheme="minorHAnsi" w:hAnsiTheme="minorHAnsi" w:cstheme="minorHAnsi"/>
          <w:sz w:val="22"/>
          <w:szCs w:val="22"/>
        </w:rPr>
        <w:t>.</w:t>
      </w:r>
    </w:p>
    <w:p w14:paraId="43711BF4" w14:textId="654A36C8" w:rsidR="00311934" w:rsidRDefault="00311934" w:rsidP="00DA1321">
      <w:pPr>
        <w:ind w:left="720"/>
        <w:jc w:val="both"/>
        <w:rPr>
          <w:rFonts w:asciiTheme="minorHAnsi" w:hAnsiTheme="minorHAnsi" w:cstheme="minorHAnsi"/>
          <w:sz w:val="22"/>
          <w:szCs w:val="22"/>
        </w:rPr>
      </w:pPr>
    </w:p>
    <w:p w14:paraId="6B4901F0" w14:textId="7E930C7D" w:rsidR="00311934" w:rsidRDefault="00311934" w:rsidP="00DA1321">
      <w:pPr>
        <w:ind w:left="720"/>
        <w:jc w:val="both"/>
        <w:rPr>
          <w:rFonts w:asciiTheme="minorHAnsi" w:hAnsiTheme="minorHAnsi" w:cstheme="minorHAnsi"/>
          <w:sz w:val="22"/>
          <w:szCs w:val="22"/>
        </w:rPr>
      </w:pPr>
      <w:r>
        <w:rPr>
          <w:rFonts w:asciiTheme="minorHAnsi" w:hAnsiTheme="minorHAnsi" w:cstheme="minorHAnsi"/>
          <w:sz w:val="22"/>
          <w:szCs w:val="22"/>
        </w:rPr>
        <w:t>The One Stop Operator</w:t>
      </w:r>
      <w:r w:rsidRPr="00311934">
        <w:rPr>
          <w:rFonts w:asciiTheme="minorHAnsi" w:hAnsiTheme="minorHAnsi" w:cstheme="minorHAnsi"/>
          <w:sz w:val="22"/>
          <w:szCs w:val="22"/>
        </w:rPr>
        <w:t xml:space="preserve"> must disclose to the </w:t>
      </w:r>
      <w:r>
        <w:rPr>
          <w:rFonts w:asciiTheme="minorHAnsi" w:hAnsiTheme="minorHAnsi" w:cstheme="minorHAnsi"/>
          <w:sz w:val="22"/>
          <w:szCs w:val="22"/>
        </w:rPr>
        <w:t>NE</w:t>
      </w:r>
      <w:r w:rsidRPr="00311934">
        <w:rPr>
          <w:rFonts w:asciiTheme="minorHAnsi" w:hAnsiTheme="minorHAnsi" w:cstheme="minorHAnsi"/>
          <w:sz w:val="22"/>
          <w:szCs w:val="22"/>
        </w:rPr>
        <w:t>WDB</w:t>
      </w:r>
      <w:r>
        <w:rPr>
          <w:rFonts w:asciiTheme="minorHAnsi" w:hAnsiTheme="minorHAnsi" w:cstheme="minorHAnsi"/>
          <w:sz w:val="22"/>
          <w:szCs w:val="22"/>
        </w:rPr>
        <w:t xml:space="preserve"> and C</w:t>
      </w:r>
      <w:r w:rsidR="008C3C15">
        <w:rPr>
          <w:rFonts w:asciiTheme="minorHAnsi" w:hAnsiTheme="minorHAnsi" w:cstheme="minorHAnsi"/>
          <w:sz w:val="22"/>
          <w:szCs w:val="22"/>
        </w:rPr>
        <w:t xml:space="preserve">hief </w:t>
      </w:r>
      <w:r>
        <w:rPr>
          <w:rFonts w:asciiTheme="minorHAnsi" w:hAnsiTheme="minorHAnsi" w:cstheme="minorHAnsi"/>
          <w:sz w:val="22"/>
          <w:szCs w:val="22"/>
        </w:rPr>
        <w:t>L</w:t>
      </w:r>
      <w:r w:rsidR="008C3C15">
        <w:rPr>
          <w:rFonts w:asciiTheme="minorHAnsi" w:hAnsiTheme="minorHAnsi" w:cstheme="minorHAnsi"/>
          <w:sz w:val="22"/>
          <w:szCs w:val="22"/>
        </w:rPr>
        <w:t xml:space="preserve">ocal </w:t>
      </w:r>
      <w:r>
        <w:rPr>
          <w:rFonts w:asciiTheme="minorHAnsi" w:hAnsiTheme="minorHAnsi" w:cstheme="minorHAnsi"/>
          <w:sz w:val="22"/>
          <w:szCs w:val="22"/>
        </w:rPr>
        <w:t>E</w:t>
      </w:r>
      <w:r w:rsidR="008C3C15">
        <w:rPr>
          <w:rFonts w:asciiTheme="minorHAnsi" w:hAnsiTheme="minorHAnsi" w:cstheme="minorHAnsi"/>
          <w:sz w:val="22"/>
          <w:szCs w:val="22"/>
        </w:rPr>
        <w:t>lected Official</w:t>
      </w:r>
      <w:r w:rsidRPr="00311934">
        <w:rPr>
          <w:rFonts w:asciiTheme="minorHAnsi" w:hAnsiTheme="minorHAnsi" w:cstheme="minorHAnsi"/>
          <w:sz w:val="22"/>
          <w:szCs w:val="22"/>
        </w:rPr>
        <w:t xml:space="preserve">, in writing, any potential conflicts of interest arising from </w:t>
      </w:r>
      <w:r w:rsidR="004E1531">
        <w:rPr>
          <w:rFonts w:asciiTheme="minorHAnsi" w:hAnsiTheme="minorHAnsi" w:cstheme="minorHAnsi"/>
          <w:sz w:val="22"/>
          <w:szCs w:val="22"/>
        </w:rPr>
        <w:t>serving in more than one role within the one</w:t>
      </w:r>
      <w:r w:rsidR="008C3C15">
        <w:rPr>
          <w:rFonts w:asciiTheme="minorHAnsi" w:hAnsiTheme="minorHAnsi" w:cstheme="minorHAnsi"/>
          <w:sz w:val="22"/>
          <w:szCs w:val="22"/>
        </w:rPr>
        <w:t xml:space="preserve"> </w:t>
      </w:r>
      <w:r w:rsidR="004E1531">
        <w:rPr>
          <w:rFonts w:asciiTheme="minorHAnsi" w:hAnsiTheme="minorHAnsi" w:cstheme="minorHAnsi"/>
          <w:sz w:val="22"/>
          <w:szCs w:val="22"/>
        </w:rPr>
        <w:t>stop delivery system.</w:t>
      </w:r>
    </w:p>
    <w:p w14:paraId="507D9C0B" w14:textId="7DD83C51" w:rsidR="008C544E" w:rsidRDefault="008C544E" w:rsidP="00DA1321">
      <w:pPr>
        <w:ind w:left="720"/>
        <w:jc w:val="both"/>
        <w:rPr>
          <w:rFonts w:asciiTheme="minorHAnsi" w:hAnsiTheme="minorHAnsi" w:cstheme="minorHAnsi"/>
          <w:sz w:val="22"/>
          <w:szCs w:val="22"/>
        </w:rPr>
      </w:pPr>
    </w:p>
    <w:p w14:paraId="6B8EE5F6" w14:textId="6418F5FE" w:rsidR="008C544E" w:rsidRDefault="008C544E" w:rsidP="004E1531">
      <w:pPr>
        <w:ind w:left="720"/>
        <w:rPr>
          <w:rFonts w:asciiTheme="minorHAnsi" w:hAnsiTheme="minorHAnsi" w:cstheme="minorHAnsi"/>
          <w:sz w:val="22"/>
          <w:szCs w:val="22"/>
        </w:rPr>
      </w:pPr>
    </w:p>
    <w:p w14:paraId="2CA1F335" w14:textId="4FEDD90E" w:rsidR="008C544E" w:rsidRPr="008C544E" w:rsidRDefault="008C544E" w:rsidP="008C544E">
      <w:pPr>
        <w:pStyle w:val="Default"/>
        <w:numPr>
          <w:ilvl w:val="0"/>
          <w:numId w:val="2"/>
        </w:numPr>
        <w:rPr>
          <w:rFonts w:asciiTheme="minorHAnsi" w:hAnsiTheme="minorHAnsi" w:cstheme="minorHAnsi"/>
          <w:b/>
          <w:bCs/>
          <w:sz w:val="22"/>
          <w:szCs w:val="22"/>
        </w:rPr>
      </w:pPr>
      <w:r w:rsidRPr="008C544E">
        <w:rPr>
          <w:rFonts w:asciiTheme="minorHAnsi" w:hAnsiTheme="minorHAnsi" w:cstheme="minorHAnsi"/>
          <w:b/>
          <w:bCs/>
          <w:sz w:val="22"/>
          <w:szCs w:val="22"/>
        </w:rPr>
        <w:t>Monitoring and Oversite</w:t>
      </w:r>
    </w:p>
    <w:p w14:paraId="5551C2FC" w14:textId="77777777" w:rsidR="00DA7B11" w:rsidRDefault="00DA7B11" w:rsidP="008C544E">
      <w:pPr>
        <w:ind w:left="360"/>
        <w:rPr>
          <w:rFonts w:asciiTheme="minorHAnsi" w:hAnsiTheme="minorHAnsi" w:cstheme="minorHAnsi"/>
          <w:sz w:val="22"/>
          <w:szCs w:val="22"/>
        </w:rPr>
      </w:pPr>
    </w:p>
    <w:p w14:paraId="069C7970" w14:textId="77777777" w:rsidR="00DA7B11" w:rsidRPr="00DA7B11" w:rsidRDefault="00DA7B11" w:rsidP="00DA7B11">
      <w:pPr>
        <w:pStyle w:val="ListParagraph"/>
        <w:numPr>
          <w:ilvl w:val="0"/>
          <w:numId w:val="8"/>
        </w:numPr>
        <w:rPr>
          <w:rFonts w:asciiTheme="minorHAnsi" w:hAnsiTheme="minorHAnsi" w:cstheme="minorHAnsi"/>
          <w:b/>
          <w:bCs/>
          <w:sz w:val="22"/>
          <w:szCs w:val="22"/>
        </w:rPr>
      </w:pPr>
      <w:r w:rsidRPr="00DA7B11">
        <w:rPr>
          <w:rFonts w:asciiTheme="minorHAnsi" w:hAnsiTheme="minorHAnsi" w:cstheme="minorHAnsi"/>
          <w:b/>
          <w:bCs/>
          <w:sz w:val="22"/>
          <w:szCs w:val="22"/>
        </w:rPr>
        <w:t>Annual Monitoring Requirements</w:t>
      </w:r>
    </w:p>
    <w:p w14:paraId="3DF1C102" w14:textId="5360FE6B" w:rsidR="008C544E" w:rsidRPr="00DA7B11" w:rsidRDefault="008C544E" w:rsidP="00DA1321">
      <w:pPr>
        <w:pStyle w:val="ListParagraph"/>
        <w:ind w:left="1080"/>
        <w:jc w:val="both"/>
        <w:rPr>
          <w:rFonts w:asciiTheme="minorHAnsi" w:hAnsiTheme="minorHAnsi" w:cstheme="minorHAnsi"/>
          <w:sz w:val="22"/>
          <w:szCs w:val="22"/>
        </w:rPr>
      </w:pPr>
      <w:r w:rsidRPr="00DA7B11">
        <w:rPr>
          <w:rFonts w:asciiTheme="minorHAnsi" w:hAnsiTheme="minorHAnsi" w:cstheme="minorHAnsi"/>
          <w:sz w:val="22"/>
          <w:szCs w:val="22"/>
        </w:rPr>
        <w:t>The NEWDB will ensure the One Stop Operator is monitored annually with the following minimum monitoring requirements:</w:t>
      </w:r>
    </w:p>
    <w:p w14:paraId="7E8649DB" w14:textId="0F2BF718" w:rsidR="008C544E" w:rsidRPr="008C544E" w:rsidRDefault="008C544E" w:rsidP="00DA1321">
      <w:pPr>
        <w:jc w:val="both"/>
        <w:rPr>
          <w:rFonts w:asciiTheme="minorHAnsi" w:hAnsiTheme="minorHAnsi" w:cstheme="minorHAnsi"/>
          <w:sz w:val="22"/>
          <w:szCs w:val="22"/>
        </w:rPr>
      </w:pPr>
    </w:p>
    <w:p w14:paraId="3A6B65B0" w14:textId="03BD541D" w:rsidR="008C544E" w:rsidRPr="008C544E" w:rsidRDefault="008C544E" w:rsidP="00DA1321">
      <w:pPr>
        <w:pStyle w:val="ListParagraph"/>
        <w:numPr>
          <w:ilvl w:val="0"/>
          <w:numId w:val="6"/>
        </w:numPr>
        <w:jc w:val="both"/>
        <w:rPr>
          <w:rFonts w:asciiTheme="minorHAnsi" w:hAnsiTheme="minorHAnsi" w:cstheme="minorHAnsi"/>
          <w:sz w:val="22"/>
          <w:szCs w:val="22"/>
        </w:rPr>
      </w:pPr>
      <w:r w:rsidRPr="008C544E">
        <w:rPr>
          <w:rFonts w:asciiTheme="minorHAnsi" w:hAnsiTheme="minorHAnsi" w:cstheme="minorHAnsi"/>
          <w:sz w:val="22"/>
          <w:szCs w:val="22"/>
        </w:rPr>
        <w:t>Performance of each contractually required OSO function; and</w:t>
      </w:r>
    </w:p>
    <w:p w14:paraId="4D145951" w14:textId="11509F73" w:rsidR="008C544E" w:rsidRPr="008C544E" w:rsidRDefault="008C544E" w:rsidP="00DA1321">
      <w:pPr>
        <w:pStyle w:val="ListParagraph"/>
        <w:numPr>
          <w:ilvl w:val="0"/>
          <w:numId w:val="6"/>
        </w:numPr>
        <w:jc w:val="both"/>
        <w:rPr>
          <w:rFonts w:asciiTheme="minorHAnsi" w:hAnsiTheme="minorHAnsi" w:cstheme="minorHAnsi"/>
          <w:sz w:val="22"/>
          <w:szCs w:val="22"/>
        </w:rPr>
      </w:pPr>
      <w:r w:rsidRPr="008C544E">
        <w:rPr>
          <w:rFonts w:asciiTheme="minorHAnsi" w:hAnsiTheme="minorHAnsi" w:cstheme="minorHAnsi"/>
          <w:sz w:val="22"/>
          <w:szCs w:val="22"/>
        </w:rPr>
        <w:t>OSO expenditures, to ensure they are within budget and are reasonable, necessary, and allowable in accordance with the Uniform Guidance</w:t>
      </w:r>
    </w:p>
    <w:p w14:paraId="6B247A02" w14:textId="77777777" w:rsidR="00311934" w:rsidRPr="00311934" w:rsidRDefault="00311934" w:rsidP="00DA7B11">
      <w:pPr>
        <w:rPr>
          <w:rFonts w:asciiTheme="minorHAnsi" w:hAnsiTheme="minorHAnsi" w:cstheme="minorHAnsi"/>
          <w:sz w:val="22"/>
          <w:szCs w:val="22"/>
        </w:rPr>
      </w:pPr>
    </w:p>
    <w:p w14:paraId="19DB9FD5" w14:textId="77777777" w:rsidR="00DA7B11" w:rsidRPr="00DA7B11" w:rsidRDefault="00DA7B11" w:rsidP="008C544E">
      <w:pPr>
        <w:pStyle w:val="ListParagraph"/>
        <w:numPr>
          <w:ilvl w:val="0"/>
          <w:numId w:val="7"/>
        </w:numPr>
        <w:rPr>
          <w:rFonts w:asciiTheme="minorHAnsi" w:hAnsiTheme="minorHAnsi" w:cstheme="minorHAnsi"/>
          <w:b/>
          <w:bCs/>
          <w:sz w:val="22"/>
          <w:szCs w:val="22"/>
        </w:rPr>
      </w:pPr>
      <w:r w:rsidRPr="00DA7B11">
        <w:rPr>
          <w:rFonts w:asciiTheme="minorHAnsi" w:hAnsiTheme="minorHAnsi" w:cstheme="minorHAnsi"/>
          <w:b/>
          <w:bCs/>
          <w:sz w:val="22"/>
          <w:szCs w:val="22"/>
        </w:rPr>
        <w:t>Independent Monitoring Process</w:t>
      </w:r>
    </w:p>
    <w:p w14:paraId="50BF21C3" w14:textId="4E57B23E" w:rsidR="00862DFD" w:rsidRDefault="008C544E" w:rsidP="00DA1321">
      <w:pPr>
        <w:pStyle w:val="ListParagraph"/>
        <w:ind w:left="1080"/>
        <w:jc w:val="both"/>
        <w:rPr>
          <w:rFonts w:asciiTheme="minorHAnsi" w:hAnsiTheme="minorHAnsi" w:cstheme="minorHAnsi"/>
          <w:sz w:val="22"/>
          <w:szCs w:val="22"/>
        </w:rPr>
      </w:pPr>
      <w:r>
        <w:rPr>
          <w:rFonts w:asciiTheme="minorHAnsi" w:hAnsiTheme="minorHAnsi" w:cstheme="minorHAnsi"/>
          <w:sz w:val="22"/>
          <w:szCs w:val="22"/>
        </w:rPr>
        <w:t xml:space="preserve">The NEWDB </w:t>
      </w:r>
      <w:r w:rsidR="00DA7B11">
        <w:rPr>
          <w:rFonts w:asciiTheme="minorHAnsi" w:hAnsiTheme="minorHAnsi" w:cstheme="minorHAnsi"/>
          <w:sz w:val="22"/>
          <w:szCs w:val="22"/>
        </w:rPr>
        <w:t xml:space="preserve">will coordinate with a </w:t>
      </w:r>
      <w:r w:rsidR="00DA7B11" w:rsidRPr="004E1531">
        <w:rPr>
          <w:rFonts w:asciiTheme="minorHAnsi" w:hAnsiTheme="minorHAnsi" w:cstheme="minorHAnsi"/>
          <w:sz w:val="22"/>
          <w:szCs w:val="22"/>
        </w:rPr>
        <w:t>separate and independent outside entity</w:t>
      </w:r>
      <w:r w:rsidR="00DA7B11">
        <w:rPr>
          <w:rFonts w:asciiTheme="minorHAnsi" w:hAnsiTheme="minorHAnsi" w:cstheme="minorHAnsi"/>
          <w:sz w:val="22"/>
          <w:szCs w:val="22"/>
        </w:rPr>
        <w:t xml:space="preserve"> for annual monitoring of the One Stop Operator if the NEWDB is acting as the One Stop Operator. </w:t>
      </w:r>
    </w:p>
    <w:p w14:paraId="155DD782" w14:textId="4C2147AE" w:rsidR="00080471" w:rsidRDefault="00080471" w:rsidP="00DA1321">
      <w:pPr>
        <w:pStyle w:val="ListParagraph"/>
        <w:ind w:left="1080"/>
        <w:jc w:val="both"/>
        <w:rPr>
          <w:rFonts w:asciiTheme="minorHAnsi" w:hAnsiTheme="minorHAnsi" w:cstheme="minorHAnsi"/>
          <w:sz w:val="22"/>
          <w:szCs w:val="22"/>
        </w:rPr>
      </w:pPr>
    </w:p>
    <w:p w14:paraId="6CBBFD34" w14:textId="77777777" w:rsidR="00080471" w:rsidRDefault="00080471" w:rsidP="00080471">
      <w:pPr>
        <w:pStyle w:val="ListParagraph"/>
        <w:ind w:left="0"/>
        <w:jc w:val="both"/>
        <w:rPr>
          <w:rFonts w:asciiTheme="minorHAnsi" w:hAnsiTheme="minorHAnsi" w:cstheme="minorHAnsi"/>
          <w:b/>
          <w:bCs/>
          <w:sz w:val="22"/>
          <w:szCs w:val="22"/>
        </w:rPr>
      </w:pPr>
      <w:r>
        <w:rPr>
          <w:rFonts w:asciiTheme="minorHAnsi" w:hAnsiTheme="minorHAnsi" w:cstheme="minorHAnsi"/>
          <w:b/>
          <w:bCs/>
          <w:sz w:val="22"/>
          <w:szCs w:val="22"/>
        </w:rPr>
        <w:t>Approved by NEWDB Executive Committee</w:t>
      </w:r>
    </w:p>
    <w:p w14:paraId="6F2687E2" w14:textId="77777777" w:rsidR="00080471" w:rsidRDefault="00080471" w:rsidP="00080471">
      <w:pPr>
        <w:pStyle w:val="ListParagraph"/>
        <w:ind w:left="0"/>
        <w:jc w:val="both"/>
        <w:rPr>
          <w:rFonts w:asciiTheme="minorHAnsi" w:hAnsiTheme="minorHAnsi" w:cstheme="minorHAnsi"/>
          <w:b/>
          <w:bCs/>
          <w:sz w:val="22"/>
          <w:szCs w:val="22"/>
        </w:rPr>
      </w:pPr>
    </w:p>
    <w:p w14:paraId="33C7B38E" w14:textId="4444DA5C" w:rsidR="00080471" w:rsidRDefault="00080471" w:rsidP="00080471">
      <w:pPr>
        <w:pStyle w:val="ListParagraph"/>
        <w:ind w:left="0"/>
        <w:jc w:val="both"/>
        <w:rPr>
          <w:rFonts w:asciiTheme="minorHAnsi" w:hAnsiTheme="minorHAnsi" w:cstheme="minorHAnsi"/>
          <w:b/>
          <w:bCs/>
          <w:sz w:val="22"/>
          <w:szCs w:val="22"/>
        </w:rPr>
      </w:pPr>
      <w:r>
        <w:rPr>
          <w:rFonts w:asciiTheme="minorHAnsi" w:hAnsiTheme="minorHAnsi" w:cstheme="minorHAnsi"/>
          <w:b/>
          <w:bCs/>
          <w:sz w:val="22"/>
          <w:szCs w:val="22"/>
        </w:rPr>
        <w:t>Heather Smoot</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Date:  2/11/2021</w:t>
      </w:r>
    </w:p>
    <w:p w14:paraId="2079D5F0" w14:textId="36406806" w:rsidR="00080471" w:rsidRPr="00080471" w:rsidRDefault="00080471" w:rsidP="00080471">
      <w:pPr>
        <w:pStyle w:val="ListParagraph"/>
        <w:ind w:left="0"/>
        <w:jc w:val="both"/>
        <w:rPr>
          <w:rFonts w:asciiTheme="minorHAnsi" w:hAnsiTheme="minorHAnsi" w:cstheme="minorHAnsi"/>
          <w:sz w:val="22"/>
          <w:szCs w:val="22"/>
        </w:rPr>
      </w:pPr>
      <w:r>
        <w:rPr>
          <w:rFonts w:asciiTheme="minorHAnsi" w:hAnsiTheme="minorHAnsi" w:cstheme="minorHAnsi"/>
          <w:b/>
          <w:bCs/>
          <w:sz w:val="22"/>
          <w:szCs w:val="22"/>
        </w:rPr>
        <w:t>Northeast Workforce Development Board Chair</w:t>
      </w:r>
    </w:p>
    <w:sectPr w:rsidR="00080471" w:rsidRPr="0008047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FFA87" w14:textId="77777777" w:rsidR="009220CD" w:rsidRDefault="009220CD" w:rsidP="002045D4">
      <w:r>
        <w:separator/>
      </w:r>
    </w:p>
  </w:endnote>
  <w:endnote w:type="continuationSeparator" w:id="0">
    <w:p w14:paraId="50C241F8" w14:textId="77777777" w:rsidR="009220CD" w:rsidRDefault="009220CD" w:rsidP="0020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B968A" w14:textId="77777777" w:rsidR="009220CD" w:rsidRDefault="009220CD" w:rsidP="002045D4">
      <w:r>
        <w:separator/>
      </w:r>
    </w:p>
  </w:footnote>
  <w:footnote w:type="continuationSeparator" w:id="0">
    <w:p w14:paraId="47153CD2" w14:textId="77777777" w:rsidR="009220CD" w:rsidRDefault="009220CD" w:rsidP="0020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5E5A" w14:textId="05D16D38" w:rsidR="002045D4" w:rsidRDefault="002045D4" w:rsidP="002045D4">
    <w:pPr>
      <w:pStyle w:val="Header"/>
    </w:pPr>
    <w:r>
      <w:tab/>
    </w:r>
    <w:r>
      <w:tab/>
      <w:t>2.1</w:t>
    </w:r>
    <w:r w:rsidR="00080471">
      <w:t>1</w:t>
    </w:r>
    <w:r>
      <w:t>.2</w:t>
    </w:r>
    <w:r w:rsidR="008C3C15">
      <w:t>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E45B7"/>
    <w:multiLevelType w:val="hybridMultilevel"/>
    <w:tmpl w:val="47E6C1FA"/>
    <w:lvl w:ilvl="0" w:tplc="9DAE94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861FF"/>
    <w:multiLevelType w:val="hybridMultilevel"/>
    <w:tmpl w:val="1C3A2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3A3674"/>
    <w:multiLevelType w:val="hybridMultilevel"/>
    <w:tmpl w:val="426C9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01264D"/>
    <w:multiLevelType w:val="hybridMultilevel"/>
    <w:tmpl w:val="36469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80549A"/>
    <w:multiLevelType w:val="hybridMultilevel"/>
    <w:tmpl w:val="A65A6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645C18"/>
    <w:multiLevelType w:val="hybridMultilevel"/>
    <w:tmpl w:val="014076B6"/>
    <w:lvl w:ilvl="0" w:tplc="8D5454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37C2C"/>
    <w:multiLevelType w:val="hybridMultilevel"/>
    <w:tmpl w:val="7C9E19A4"/>
    <w:lvl w:ilvl="0" w:tplc="59E6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2"/>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ZWYeataqtP1UOU3BwHhRlhj1D0IiIvGR80uvvXU6+E5VSTtbCxAW9fudLK3XSEA1btQrtLPx8cCBVyB0XPEi9g==" w:salt="1n5UgtQY/LIDscMaHM+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F3"/>
    <w:rsid w:val="00080471"/>
    <w:rsid w:val="001D7144"/>
    <w:rsid w:val="001E24F9"/>
    <w:rsid w:val="002045D4"/>
    <w:rsid w:val="00303721"/>
    <w:rsid w:val="00311934"/>
    <w:rsid w:val="00456C56"/>
    <w:rsid w:val="004A3211"/>
    <w:rsid w:val="004E1531"/>
    <w:rsid w:val="00731C67"/>
    <w:rsid w:val="00734DDA"/>
    <w:rsid w:val="007724C8"/>
    <w:rsid w:val="007B2232"/>
    <w:rsid w:val="007C05AD"/>
    <w:rsid w:val="00844A32"/>
    <w:rsid w:val="00862DFD"/>
    <w:rsid w:val="008C3C15"/>
    <w:rsid w:val="008C544E"/>
    <w:rsid w:val="008E1874"/>
    <w:rsid w:val="008E5E30"/>
    <w:rsid w:val="009220CD"/>
    <w:rsid w:val="009C3DB0"/>
    <w:rsid w:val="00AA7FBC"/>
    <w:rsid w:val="00AC5A65"/>
    <w:rsid w:val="00B07A3F"/>
    <w:rsid w:val="00B96030"/>
    <w:rsid w:val="00C02F4A"/>
    <w:rsid w:val="00C1115B"/>
    <w:rsid w:val="00CA29F3"/>
    <w:rsid w:val="00D1193B"/>
    <w:rsid w:val="00D55476"/>
    <w:rsid w:val="00DA1321"/>
    <w:rsid w:val="00DA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9F4B"/>
  <w15:chartTrackingRefBased/>
  <w15:docId w15:val="{D606A033-F57B-412C-98B2-B56C9D62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9F3"/>
    <w:pPr>
      <w:spacing w:after="0" w:line="240" w:lineRule="auto"/>
    </w:pPr>
    <w:rPr>
      <w:rFonts w:ascii="Times New Roman" w:eastAsia="Times New Roman" w:hAnsi="Times New Roman" w:cs="Times New Roman"/>
      <w:sz w:val="24"/>
      <w:szCs w:val="24"/>
    </w:rPr>
  </w:style>
  <w:style w:type="paragraph" w:customStyle="1" w:styleId="Default">
    <w:name w:val="Default"/>
    <w:rsid w:val="00CA29F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E24F9"/>
    <w:rPr>
      <w:color w:val="0000FF"/>
      <w:u w:val="single"/>
    </w:rPr>
  </w:style>
  <w:style w:type="paragraph" w:styleId="ListParagraph">
    <w:name w:val="List Paragraph"/>
    <w:basedOn w:val="Normal"/>
    <w:uiPriority w:val="34"/>
    <w:qFormat/>
    <w:rsid w:val="00B96030"/>
    <w:pPr>
      <w:ind w:left="720"/>
      <w:contextualSpacing/>
    </w:pPr>
  </w:style>
  <w:style w:type="paragraph" w:styleId="Header">
    <w:name w:val="header"/>
    <w:basedOn w:val="Normal"/>
    <w:link w:val="HeaderChar"/>
    <w:uiPriority w:val="99"/>
    <w:unhideWhenUsed/>
    <w:rsid w:val="002045D4"/>
    <w:pPr>
      <w:tabs>
        <w:tab w:val="center" w:pos="4680"/>
        <w:tab w:val="right" w:pos="9360"/>
      </w:tabs>
    </w:pPr>
  </w:style>
  <w:style w:type="character" w:customStyle="1" w:styleId="HeaderChar">
    <w:name w:val="Header Char"/>
    <w:basedOn w:val="DefaultParagraphFont"/>
    <w:link w:val="Header"/>
    <w:uiPriority w:val="99"/>
    <w:rsid w:val="00204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45D4"/>
    <w:pPr>
      <w:tabs>
        <w:tab w:val="center" w:pos="4680"/>
        <w:tab w:val="right" w:pos="9360"/>
      </w:tabs>
    </w:pPr>
  </w:style>
  <w:style w:type="character" w:customStyle="1" w:styleId="FooterChar">
    <w:name w:val="Footer Char"/>
    <w:basedOn w:val="DefaultParagraphFont"/>
    <w:link w:val="Footer"/>
    <w:uiPriority w:val="99"/>
    <w:rsid w:val="002045D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5E30"/>
    <w:rPr>
      <w:sz w:val="16"/>
      <w:szCs w:val="16"/>
    </w:rPr>
  </w:style>
  <w:style w:type="paragraph" w:styleId="CommentText">
    <w:name w:val="annotation text"/>
    <w:basedOn w:val="Normal"/>
    <w:link w:val="CommentTextChar"/>
    <w:uiPriority w:val="99"/>
    <w:semiHidden/>
    <w:unhideWhenUsed/>
    <w:rsid w:val="008E5E30"/>
    <w:rPr>
      <w:sz w:val="20"/>
      <w:szCs w:val="20"/>
    </w:rPr>
  </w:style>
  <w:style w:type="character" w:customStyle="1" w:styleId="CommentTextChar">
    <w:name w:val="Comment Text Char"/>
    <w:basedOn w:val="DefaultParagraphFont"/>
    <w:link w:val="CommentText"/>
    <w:uiPriority w:val="99"/>
    <w:semiHidden/>
    <w:rsid w:val="008E5E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5E30"/>
    <w:rPr>
      <w:b/>
      <w:bCs/>
    </w:rPr>
  </w:style>
  <w:style w:type="character" w:customStyle="1" w:styleId="CommentSubjectChar">
    <w:name w:val="Comment Subject Char"/>
    <w:basedOn w:val="CommentTextChar"/>
    <w:link w:val="CommentSubject"/>
    <w:uiPriority w:val="99"/>
    <w:semiHidden/>
    <w:rsid w:val="008E5E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6745">
      <w:bodyDiv w:val="1"/>
      <w:marLeft w:val="0"/>
      <w:marRight w:val="0"/>
      <w:marTop w:val="0"/>
      <w:marBottom w:val="0"/>
      <w:divBdr>
        <w:top w:val="none" w:sz="0" w:space="0" w:color="auto"/>
        <w:left w:val="none" w:sz="0" w:space="0" w:color="auto"/>
        <w:bottom w:val="none" w:sz="0" w:space="0" w:color="auto"/>
        <w:right w:val="none" w:sz="0" w:space="0" w:color="auto"/>
      </w:divBdr>
      <w:divsChild>
        <w:div w:id="1484732147">
          <w:marLeft w:val="0"/>
          <w:marRight w:val="0"/>
          <w:marTop w:val="0"/>
          <w:marBottom w:val="0"/>
          <w:divBdr>
            <w:top w:val="none" w:sz="0" w:space="0" w:color="auto"/>
            <w:left w:val="none" w:sz="0" w:space="0" w:color="auto"/>
            <w:bottom w:val="none" w:sz="0" w:space="0" w:color="auto"/>
            <w:right w:val="none" w:sz="0" w:space="0" w:color="auto"/>
          </w:divBdr>
        </w:div>
        <w:div w:id="462695784">
          <w:marLeft w:val="0"/>
          <w:marRight w:val="0"/>
          <w:marTop w:val="0"/>
          <w:marBottom w:val="0"/>
          <w:divBdr>
            <w:top w:val="none" w:sz="0" w:space="0" w:color="auto"/>
            <w:left w:val="none" w:sz="0" w:space="0" w:color="auto"/>
            <w:bottom w:val="none" w:sz="0" w:space="0" w:color="auto"/>
            <w:right w:val="none" w:sz="0" w:space="0" w:color="auto"/>
          </w:divBdr>
        </w:div>
        <w:div w:id="94980110">
          <w:marLeft w:val="0"/>
          <w:marRight w:val="0"/>
          <w:marTop w:val="0"/>
          <w:marBottom w:val="0"/>
          <w:divBdr>
            <w:top w:val="none" w:sz="0" w:space="0" w:color="auto"/>
            <w:left w:val="none" w:sz="0" w:space="0" w:color="auto"/>
            <w:bottom w:val="none" w:sz="0" w:space="0" w:color="auto"/>
            <w:right w:val="none" w:sz="0" w:space="0" w:color="auto"/>
          </w:divBdr>
        </w:div>
        <w:div w:id="1683161538">
          <w:marLeft w:val="0"/>
          <w:marRight w:val="0"/>
          <w:marTop w:val="0"/>
          <w:marBottom w:val="0"/>
          <w:divBdr>
            <w:top w:val="none" w:sz="0" w:space="0" w:color="auto"/>
            <w:left w:val="none" w:sz="0" w:space="0" w:color="auto"/>
            <w:bottom w:val="none" w:sz="0" w:space="0" w:color="auto"/>
            <w:right w:val="none" w:sz="0" w:space="0" w:color="auto"/>
          </w:divBdr>
        </w:div>
      </w:divsChild>
    </w:div>
    <w:div w:id="97918673">
      <w:bodyDiv w:val="1"/>
      <w:marLeft w:val="0"/>
      <w:marRight w:val="0"/>
      <w:marTop w:val="0"/>
      <w:marBottom w:val="0"/>
      <w:divBdr>
        <w:top w:val="none" w:sz="0" w:space="0" w:color="auto"/>
        <w:left w:val="none" w:sz="0" w:space="0" w:color="auto"/>
        <w:bottom w:val="none" w:sz="0" w:space="0" w:color="auto"/>
        <w:right w:val="none" w:sz="0" w:space="0" w:color="auto"/>
      </w:divBdr>
      <w:divsChild>
        <w:div w:id="1990013870">
          <w:marLeft w:val="0"/>
          <w:marRight w:val="0"/>
          <w:marTop w:val="0"/>
          <w:marBottom w:val="0"/>
          <w:divBdr>
            <w:top w:val="none" w:sz="0" w:space="0" w:color="auto"/>
            <w:left w:val="none" w:sz="0" w:space="0" w:color="auto"/>
            <w:bottom w:val="none" w:sz="0" w:space="0" w:color="auto"/>
            <w:right w:val="none" w:sz="0" w:space="0" w:color="auto"/>
          </w:divBdr>
        </w:div>
        <w:div w:id="876433854">
          <w:marLeft w:val="0"/>
          <w:marRight w:val="0"/>
          <w:marTop w:val="0"/>
          <w:marBottom w:val="0"/>
          <w:divBdr>
            <w:top w:val="none" w:sz="0" w:space="0" w:color="auto"/>
            <w:left w:val="none" w:sz="0" w:space="0" w:color="auto"/>
            <w:bottom w:val="none" w:sz="0" w:space="0" w:color="auto"/>
            <w:right w:val="none" w:sz="0" w:space="0" w:color="auto"/>
          </w:divBdr>
        </w:div>
        <w:div w:id="1991789335">
          <w:marLeft w:val="0"/>
          <w:marRight w:val="0"/>
          <w:marTop w:val="0"/>
          <w:marBottom w:val="0"/>
          <w:divBdr>
            <w:top w:val="none" w:sz="0" w:space="0" w:color="auto"/>
            <w:left w:val="none" w:sz="0" w:space="0" w:color="auto"/>
            <w:bottom w:val="none" w:sz="0" w:space="0" w:color="auto"/>
            <w:right w:val="none" w:sz="0" w:space="0" w:color="auto"/>
          </w:divBdr>
        </w:div>
        <w:div w:id="1367566141">
          <w:marLeft w:val="0"/>
          <w:marRight w:val="0"/>
          <w:marTop w:val="0"/>
          <w:marBottom w:val="0"/>
          <w:divBdr>
            <w:top w:val="none" w:sz="0" w:space="0" w:color="auto"/>
            <w:left w:val="none" w:sz="0" w:space="0" w:color="auto"/>
            <w:bottom w:val="none" w:sz="0" w:space="0" w:color="auto"/>
            <w:right w:val="none" w:sz="0" w:space="0" w:color="auto"/>
          </w:divBdr>
        </w:div>
        <w:div w:id="1007826172">
          <w:marLeft w:val="0"/>
          <w:marRight w:val="0"/>
          <w:marTop w:val="0"/>
          <w:marBottom w:val="0"/>
          <w:divBdr>
            <w:top w:val="none" w:sz="0" w:space="0" w:color="auto"/>
            <w:left w:val="none" w:sz="0" w:space="0" w:color="auto"/>
            <w:bottom w:val="none" w:sz="0" w:space="0" w:color="auto"/>
            <w:right w:val="none" w:sz="0" w:space="0" w:color="auto"/>
          </w:divBdr>
        </w:div>
        <w:div w:id="1361666995">
          <w:marLeft w:val="0"/>
          <w:marRight w:val="0"/>
          <w:marTop w:val="0"/>
          <w:marBottom w:val="0"/>
          <w:divBdr>
            <w:top w:val="none" w:sz="0" w:space="0" w:color="auto"/>
            <w:left w:val="none" w:sz="0" w:space="0" w:color="auto"/>
            <w:bottom w:val="none" w:sz="0" w:space="0" w:color="auto"/>
            <w:right w:val="none" w:sz="0" w:space="0" w:color="auto"/>
          </w:divBdr>
        </w:div>
        <w:div w:id="2106882337">
          <w:marLeft w:val="0"/>
          <w:marRight w:val="0"/>
          <w:marTop w:val="0"/>
          <w:marBottom w:val="0"/>
          <w:divBdr>
            <w:top w:val="none" w:sz="0" w:space="0" w:color="auto"/>
            <w:left w:val="none" w:sz="0" w:space="0" w:color="auto"/>
            <w:bottom w:val="none" w:sz="0" w:space="0" w:color="auto"/>
            <w:right w:val="none" w:sz="0" w:space="0" w:color="auto"/>
          </w:divBdr>
        </w:div>
        <w:div w:id="492262296">
          <w:marLeft w:val="0"/>
          <w:marRight w:val="0"/>
          <w:marTop w:val="0"/>
          <w:marBottom w:val="0"/>
          <w:divBdr>
            <w:top w:val="none" w:sz="0" w:space="0" w:color="auto"/>
            <w:left w:val="none" w:sz="0" w:space="0" w:color="auto"/>
            <w:bottom w:val="none" w:sz="0" w:space="0" w:color="auto"/>
            <w:right w:val="none" w:sz="0" w:space="0" w:color="auto"/>
          </w:divBdr>
        </w:div>
        <w:div w:id="429012978">
          <w:marLeft w:val="0"/>
          <w:marRight w:val="0"/>
          <w:marTop w:val="0"/>
          <w:marBottom w:val="0"/>
          <w:divBdr>
            <w:top w:val="none" w:sz="0" w:space="0" w:color="auto"/>
            <w:left w:val="none" w:sz="0" w:space="0" w:color="auto"/>
            <w:bottom w:val="none" w:sz="0" w:space="0" w:color="auto"/>
            <w:right w:val="none" w:sz="0" w:space="0" w:color="auto"/>
          </w:divBdr>
        </w:div>
        <w:div w:id="1452240619">
          <w:marLeft w:val="0"/>
          <w:marRight w:val="0"/>
          <w:marTop w:val="0"/>
          <w:marBottom w:val="0"/>
          <w:divBdr>
            <w:top w:val="none" w:sz="0" w:space="0" w:color="auto"/>
            <w:left w:val="none" w:sz="0" w:space="0" w:color="auto"/>
            <w:bottom w:val="none" w:sz="0" w:space="0" w:color="auto"/>
            <w:right w:val="none" w:sz="0" w:space="0" w:color="auto"/>
          </w:divBdr>
        </w:div>
        <w:div w:id="1382241938">
          <w:marLeft w:val="0"/>
          <w:marRight w:val="0"/>
          <w:marTop w:val="0"/>
          <w:marBottom w:val="0"/>
          <w:divBdr>
            <w:top w:val="none" w:sz="0" w:space="0" w:color="auto"/>
            <w:left w:val="none" w:sz="0" w:space="0" w:color="auto"/>
            <w:bottom w:val="none" w:sz="0" w:space="0" w:color="auto"/>
            <w:right w:val="none" w:sz="0" w:space="0" w:color="auto"/>
          </w:divBdr>
        </w:div>
        <w:div w:id="1286496637">
          <w:marLeft w:val="0"/>
          <w:marRight w:val="0"/>
          <w:marTop w:val="0"/>
          <w:marBottom w:val="0"/>
          <w:divBdr>
            <w:top w:val="none" w:sz="0" w:space="0" w:color="auto"/>
            <w:left w:val="none" w:sz="0" w:space="0" w:color="auto"/>
            <w:bottom w:val="none" w:sz="0" w:space="0" w:color="auto"/>
            <w:right w:val="none" w:sz="0" w:space="0" w:color="auto"/>
          </w:divBdr>
        </w:div>
        <w:div w:id="443110404">
          <w:marLeft w:val="0"/>
          <w:marRight w:val="0"/>
          <w:marTop w:val="0"/>
          <w:marBottom w:val="0"/>
          <w:divBdr>
            <w:top w:val="none" w:sz="0" w:space="0" w:color="auto"/>
            <w:left w:val="none" w:sz="0" w:space="0" w:color="auto"/>
            <w:bottom w:val="none" w:sz="0" w:space="0" w:color="auto"/>
            <w:right w:val="none" w:sz="0" w:space="0" w:color="auto"/>
          </w:divBdr>
        </w:div>
        <w:div w:id="919219152">
          <w:marLeft w:val="0"/>
          <w:marRight w:val="0"/>
          <w:marTop w:val="0"/>
          <w:marBottom w:val="0"/>
          <w:divBdr>
            <w:top w:val="none" w:sz="0" w:space="0" w:color="auto"/>
            <w:left w:val="none" w:sz="0" w:space="0" w:color="auto"/>
            <w:bottom w:val="none" w:sz="0" w:space="0" w:color="auto"/>
            <w:right w:val="none" w:sz="0" w:space="0" w:color="auto"/>
          </w:divBdr>
        </w:div>
        <w:div w:id="1323893230">
          <w:marLeft w:val="0"/>
          <w:marRight w:val="0"/>
          <w:marTop w:val="0"/>
          <w:marBottom w:val="0"/>
          <w:divBdr>
            <w:top w:val="none" w:sz="0" w:space="0" w:color="auto"/>
            <w:left w:val="none" w:sz="0" w:space="0" w:color="auto"/>
            <w:bottom w:val="none" w:sz="0" w:space="0" w:color="auto"/>
            <w:right w:val="none" w:sz="0" w:space="0" w:color="auto"/>
          </w:divBdr>
        </w:div>
      </w:divsChild>
    </w:div>
    <w:div w:id="138308665">
      <w:bodyDiv w:val="1"/>
      <w:marLeft w:val="0"/>
      <w:marRight w:val="0"/>
      <w:marTop w:val="0"/>
      <w:marBottom w:val="0"/>
      <w:divBdr>
        <w:top w:val="none" w:sz="0" w:space="0" w:color="auto"/>
        <w:left w:val="none" w:sz="0" w:space="0" w:color="auto"/>
        <w:bottom w:val="none" w:sz="0" w:space="0" w:color="auto"/>
        <w:right w:val="none" w:sz="0" w:space="0" w:color="auto"/>
      </w:divBdr>
      <w:divsChild>
        <w:div w:id="894513611">
          <w:marLeft w:val="0"/>
          <w:marRight w:val="0"/>
          <w:marTop w:val="0"/>
          <w:marBottom w:val="0"/>
          <w:divBdr>
            <w:top w:val="none" w:sz="0" w:space="0" w:color="auto"/>
            <w:left w:val="none" w:sz="0" w:space="0" w:color="auto"/>
            <w:bottom w:val="none" w:sz="0" w:space="0" w:color="auto"/>
            <w:right w:val="none" w:sz="0" w:space="0" w:color="auto"/>
          </w:divBdr>
        </w:div>
        <w:div w:id="1649896259">
          <w:marLeft w:val="0"/>
          <w:marRight w:val="0"/>
          <w:marTop w:val="0"/>
          <w:marBottom w:val="0"/>
          <w:divBdr>
            <w:top w:val="none" w:sz="0" w:space="0" w:color="auto"/>
            <w:left w:val="none" w:sz="0" w:space="0" w:color="auto"/>
            <w:bottom w:val="none" w:sz="0" w:space="0" w:color="auto"/>
            <w:right w:val="none" w:sz="0" w:space="0" w:color="auto"/>
          </w:divBdr>
        </w:div>
      </w:divsChild>
    </w:div>
    <w:div w:id="217403648">
      <w:bodyDiv w:val="1"/>
      <w:marLeft w:val="0"/>
      <w:marRight w:val="0"/>
      <w:marTop w:val="0"/>
      <w:marBottom w:val="0"/>
      <w:divBdr>
        <w:top w:val="none" w:sz="0" w:space="0" w:color="auto"/>
        <w:left w:val="none" w:sz="0" w:space="0" w:color="auto"/>
        <w:bottom w:val="none" w:sz="0" w:space="0" w:color="auto"/>
        <w:right w:val="none" w:sz="0" w:space="0" w:color="auto"/>
      </w:divBdr>
      <w:divsChild>
        <w:div w:id="1491215750">
          <w:marLeft w:val="0"/>
          <w:marRight w:val="0"/>
          <w:marTop w:val="0"/>
          <w:marBottom w:val="0"/>
          <w:divBdr>
            <w:top w:val="none" w:sz="0" w:space="0" w:color="auto"/>
            <w:left w:val="none" w:sz="0" w:space="0" w:color="auto"/>
            <w:bottom w:val="none" w:sz="0" w:space="0" w:color="auto"/>
            <w:right w:val="none" w:sz="0" w:space="0" w:color="auto"/>
          </w:divBdr>
        </w:div>
        <w:div w:id="578829083">
          <w:marLeft w:val="0"/>
          <w:marRight w:val="0"/>
          <w:marTop w:val="0"/>
          <w:marBottom w:val="0"/>
          <w:divBdr>
            <w:top w:val="none" w:sz="0" w:space="0" w:color="auto"/>
            <w:left w:val="none" w:sz="0" w:space="0" w:color="auto"/>
            <w:bottom w:val="none" w:sz="0" w:space="0" w:color="auto"/>
            <w:right w:val="none" w:sz="0" w:space="0" w:color="auto"/>
          </w:divBdr>
        </w:div>
        <w:div w:id="239484886">
          <w:marLeft w:val="0"/>
          <w:marRight w:val="0"/>
          <w:marTop w:val="0"/>
          <w:marBottom w:val="0"/>
          <w:divBdr>
            <w:top w:val="none" w:sz="0" w:space="0" w:color="auto"/>
            <w:left w:val="none" w:sz="0" w:space="0" w:color="auto"/>
            <w:bottom w:val="none" w:sz="0" w:space="0" w:color="auto"/>
            <w:right w:val="none" w:sz="0" w:space="0" w:color="auto"/>
          </w:divBdr>
        </w:div>
        <w:div w:id="1055901">
          <w:marLeft w:val="0"/>
          <w:marRight w:val="0"/>
          <w:marTop w:val="0"/>
          <w:marBottom w:val="0"/>
          <w:divBdr>
            <w:top w:val="none" w:sz="0" w:space="0" w:color="auto"/>
            <w:left w:val="none" w:sz="0" w:space="0" w:color="auto"/>
            <w:bottom w:val="none" w:sz="0" w:space="0" w:color="auto"/>
            <w:right w:val="none" w:sz="0" w:space="0" w:color="auto"/>
          </w:divBdr>
        </w:div>
        <w:div w:id="1034959911">
          <w:marLeft w:val="0"/>
          <w:marRight w:val="0"/>
          <w:marTop w:val="0"/>
          <w:marBottom w:val="0"/>
          <w:divBdr>
            <w:top w:val="none" w:sz="0" w:space="0" w:color="auto"/>
            <w:left w:val="none" w:sz="0" w:space="0" w:color="auto"/>
            <w:bottom w:val="none" w:sz="0" w:space="0" w:color="auto"/>
            <w:right w:val="none" w:sz="0" w:space="0" w:color="auto"/>
          </w:divBdr>
        </w:div>
        <w:div w:id="856192931">
          <w:marLeft w:val="0"/>
          <w:marRight w:val="0"/>
          <w:marTop w:val="0"/>
          <w:marBottom w:val="0"/>
          <w:divBdr>
            <w:top w:val="none" w:sz="0" w:space="0" w:color="auto"/>
            <w:left w:val="none" w:sz="0" w:space="0" w:color="auto"/>
            <w:bottom w:val="none" w:sz="0" w:space="0" w:color="auto"/>
            <w:right w:val="none" w:sz="0" w:space="0" w:color="auto"/>
          </w:divBdr>
        </w:div>
        <w:div w:id="1471509696">
          <w:marLeft w:val="0"/>
          <w:marRight w:val="0"/>
          <w:marTop w:val="0"/>
          <w:marBottom w:val="0"/>
          <w:divBdr>
            <w:top w:val="none" w:sz="0" w:space="0" w:color="auto"/>
            <w:left w:val="none" w:sz="0" w:space="0" w:color="auto"/>
            <w:bottom w:val="none" w:sz="0" w:space="0" w:color="auto"/>
            <w:right w:val="none" w:sz="0" w:space="0" w:color="auto"/>
          </w:divBdr>
        </w:div>
      </w:divsChild>
    </w:div>
    <w:div w:id="1227179914">
      <w:bodyDiv w:val="1"/>
      <w:marLeft w:val="0"/>
      <w:marRight w:val="0"/>
      <w:marTop w:val="0"/>
      <w:marBottom w:val="0"/>
      <w:divBdr>
        <w:top w:val="none" w:sz="0" w:space="0" w:color="auto"/>
        <w:left w:val="none" w:sz="0" w:space="0" w:color="auto"/>
        <w:bottom w:val="none" w:sz="0" w:space="0" w:color="auto"/>
        <w:right w:val="none" w:sz="0" w:space="0" w:color="auto"/>
      </w:divBdr>
      <w:divsChild>
        <w:div w:id="574514652">
          <w:marLeft w:val="0"/>
          <w:marRight w:val="0"/>
          <w:marTop w:val="0"/>
          <w:marBottom w:val="0"/>
          <w:divBdr>
            <w:top w:val="none" w:sz="0" w:space="0" w:color="auto"/>
            <w:left w:val="none" w:sz="0" w:space="0" w:color="auto"/>
            <w:bottom w:val="none" w:sz="0" w:space="0" w:color="auto"/>
            <w:right w:val="none" w:sz="0" w:space="0" w:color="auto"/>
          </w:divBdr>
        </w:div>
        <w:div w:id="1384599346">
          <w:marLeft w:val="0"/>
          <w:marRight w:val="0"/>
          <w:marTop w:val="0"/>
          <w:marBottom w:val="0"/>
          <w:divBdr>
            <w:top w:val="none" w:sz="0" w:space="0" w:color="auto"/>
            <w:left w:val="none" w:sz="0" w:space="0" w:color="auto"/>
            <w:bottom w:val="none" w:sz="0" w:space="0" w:color="auto"/>
            <w:right w:val="none" w:sz="0" w:space="0" w:color="auto"/>
          </w:divBdr>
        </w:div>
        <w:div w:id="1156460235">
          <w:marLeft w:val="0"/>
          <w:marRight w:val="0"/>
          <w:marTop w:val="0"/>
          <w:marBottom w:val="0"/>
          <w:divBdr>
            <w:top w:val="none" w:sz="0" w:space="0" w:color="auto"/>
            <w:left w:val="none" w:sz="0" w:space="0" w:color="auto"/>
            <w:bottom w:val="none" w:sz="0" w:space="0" w:color="auto"/>
            <w:right w:val="none" w:sz="0" w:space="0" w:color="auto"/>
          </w:divBdr>
        </w:div>
      </w:divsChild>
    </w:div>
    <w:div w:id="19179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3" Type="http://schemas.openxmlformats.org/officeDocument/2006/relationships/hyperlink" Target="https://www.law.cornell.edu/definitions/index.php?width=840&amp;height=800&amp;iframe=true&amp;def_id=974582391e289d44a00cd37feae5159b&amp;term_occur=999&amp;term_src=Title:20:Chapter:V:Part:679:Subpart:C:679.4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aw.cornell.edu/definitions/index.php?width=840&amp;height=800&amp;iframe=true&amp;def_id=3a905a266cd9dd2d2ddc27af5f21b033&amp;term_occur=999&amp;term_src=Title:20:Chapter:V:Part:679:Subpart:C:679.4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index.php?width=840&amp;height=800&amp;iframe=true&amp;def_id=6f668ef49abc1e8a3f0f1f93f7a15a8a&amp;term_occur=999&amp;term_src=Title:20:Chapter:V:Part:679:Subpart:C:679.430" TargetMode="External"/><Relationship Id="rId5" Type="http://schemas.openxmlformats.org/officeDocument/2006/relationships/footnotes" Target="footnotes.xml"/><Relationship Id="rId15" Type="http://schemas.openxmlformats.org/officeDocument/2006/relationships/hyperlink" Target="http://www.oklahomarelay.com/711.html" TargetMode="External"/><Relationship Id="rId10" Type="http://schemas.openxmlformats.org/officeDocument/2006/relationships/hyperlink" Target="https://www.law.cornell.edu/definitions/index.php?width=840&amp;height=800&amp;iframe=true&amp;def_id=6f668ef49abc1e8a3f0f1f93f7a15a8a&amp;term_occur=999&amp;term_src=Title:20:Chapter:V:Part:679:Subpart:C:679.4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linda.wilson@northeastworkforce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1357</Words>
  <Characters>7739</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3</cp:revision>
  <dcterms:created xsi:type="dcterms:W3CDTF">2021-02-11T19:59:00Z</dcterms:created>
  <dcterms:modified xsi:type="dcterms:W3CDTF">2021-02-17T14:23:00Z</dcterms:modified>
</cp:coreProperties>
</file>