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A6376" w14:textId="77777777" w:rsidR="00C36B6F" w:rsidRDefault="00C36B6F">
      <w:pPr>
        <w:pStyle w:val="BodyText"/>
        <w:ind w:left="136"/>
        <w:rPr>
          <w:rFonts w:ascii="Times New Roman"/>
          <w:sz w:val="20"/>
        </w:rPr>
      </w:pPr>
    </w:p>
    <w:p w14:paraId="25E658D2" w14:textId="77777777" w:rsidR="00C36B6F" w:rsidRDefault="00C36B6F">
      <w:pPr>
        <w:pStyle w:val="BodyText"/>
        <w:ind w:left="136"/>
        <w:rPr>
          <w:rFonts w:ascii="Times New Roman"/>
          <w:sz w:val="20"/>
        </w:rPr>
      </w:pPr>
      <w:r w:rsidRPr="00162C20">
        <w:rPr>
          <w:noProof/>
          <w:lang w:bidi="ar-SA"/>
        </w:rPr>
        <w:drawing>
          <wp:inline distT="0" distB="0" distL="0" distR="0" wp14:anchorId="67D06656" wp14:editId="40F2D9FE">
            <wp:extent cx="6356350" cy="1530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6350" cy="1530350"/>
                    </a:xfrm>
                    <a:prstGeom prst="rect">
                      <a:avLst/>
                    </a:prstGeom>
                    <a:noFill/>
                    <a:ln>
                      <a:noFill/>
                    </a:ln>
                  </pic:spPr>
                </pic:pic>
              </a:graphicData>
            </a:graphic>
          </wp:inline>
        </w:drawing>
      </w:r>
    </w:p>
    <w:p w14:paraId="10EA378D" w14:textId="77777777" w:rsidR="00C36B6F" w:rsidRDefault="00C36B6F">
      <w:pPr>
        <w:pStyle w:val="BodyText"/>
        <w:ind w:left="136"/>
        <w:rPr>
          <w:rFonts w:ascii="Times New Roman"/>
          <w:sz w:val="20"/>
        </w:rPr>
      </w:pPr>
    </w:p>
    <w:p w14:paraId="0461C5BD" w14:textId="77777777" w:rsidR="00C36B6F" w:rsidRDefault="00C36B6F">
      <w:pPr>
        <w:pStyle w:val="BodyText"/>
        <w:ind w:left="136"/>
        <w:rPr>
          <w:rFonts w:ascii="Times New Roman"/>
          <w:sz w:val="20"/>
        </w:rPr>
      </w:pPr>
    </w:p>
    <w:p w14:paraId="35EB88E7" w14:textId="77777777" w:rsidR="00C36B6F" w:rsidRDefault="00C36B6F">
      <w:pPr>
        <w:pStyle w:val="BodyText"/>
        <w:ind w:left="136"/>
        <w:rPr>
          <w:rFonts w:ascii="Times New Roman"/>
          <w:sz w:val="20"/>
        </w:rPr>
      </w:pPr>
    </w:p>
    <w:p w14:paraId="27EFC3F6" w14:textId="77777777" w:rsidR="00C36B6F" w:rsidRDefault="00C36B6F">
      <w:pPr>
        <w:pStyle w:val="BodyText"/>
        <w:ind w:left="136"/>
        <w:rPr>
          <w:rFonts w:ascii="Times New Roman"/>
          <w:sz w:val="20"/>
        </w:rPr>
      </w:pPr>
    </w:p>
    <w:p w14:paraId="343D7721" w14:textId="77777777" w:rsidR="00C36B6F" w:rsidRDefault="00C36B6F">
      <w:pPr>
        <w:pStyle w:val="BodyText"/>
        <w:ind w:left="136"/>
        <w:rPr>
          <w:rFonts w:ascii="Times New Roman"/>
          <w:sz w:val="20"/>
        </w:rPr>
      </w:pPr>
    </w:p>
    <w:p w14:paraId="351000C2" w14:textId="77777777" w:rsidR="00C36B6F" w:rsidRDefault="00C36B6F">
      <w:pPr>
        <w:pStyle w:val="BodyText"/>
        <w:ind w:left="136"/>
        <w:rPr>
          <w:rFonts w:ascii="Times New Roman"/>
          <w:sz w:val="20"/>
        </w:rPr>
      </w:pPr>
    </w:p>
    <w:p w14:paraId="41F9EF2A" w14:textId="77777777" w:rsidR="00C36B6F" w:rsidRDefault="00C36B6F">
      <w:pPr>
        <w:pStyle w:val="BodyText"/>
        <w:ind w:left="136"/>
        <w:rPr>
          <w:rFonts w:ascii="Times New Roman"/>
          <w:sz w:val="20"/>
        </w:rPr>
      </w:pPr>
    </w:p>
    <w:p w14:paraId="2C58EC2F" w14:textId="77777777" w:rsidR="00C36B6F" w:rsidRPr="00C36B6F" w:rsidRDefault="00C36B6F" w:rsidP="00C36B6F">
      <w:pPr>
        <w:spacing w:before="100" w:beforeAutospacing="1" w:after="100" w:afterAutospacing="1"/>
        <w:jc w:val="center"/>
        <w:rPr>
          <w:b/>
          <w:sz w:val="48"/>
          <w:szCs w:val="48"/>
        </w:rPr>
      </w:pPr>
      <w:r w:rsidRPr="00C36B6F">
        <w:rPr>
          <w:b/>
          <w:sz w:val="48"/>
          <w:szCs w:val="48"/>
        </w:rPr>
        <w:t xml:space="preserve">Workforce Innovation and Opportunity Act </w:t>
      </w:r>
    </w:p>
    <w:p w14:paraId="6A699D50" w14:textId="77777777" w:rsidR="00C36B6F" w:rsidRDefault="00C36B6F">
      <w:pPr>
        <w:pStyle w:val="BodyText"/>
        <w:ind w:left="136"/>
        <w:rPr>
          <w:rFonts w:ascii="Times New Roman"/>
          <w:sz w:val="20"/>
        </w:rPr>
      </w:pPr>
    </w:p>
    <w:p w14:paraId="70C508E2" w14:textId="77777777" w:rsidR="00C36B6F" w:rsidRDefault="00C36B6F">
      <w:pPr>
        <w:pStyle w:val="BodyText"/>
        <w:ind w:left="136"/>
        <w:rPr>
          <w:rFonts w:ascii="Times New Roman"/>
          <w:sz w:val="20"/>
        </w:rPr>
      </w:pPr>
    </w:p>
    <w:p w14:paraId="51F2CBD9" w14:textId="77777777" w:rsidR="00C36B6F" w:rsidRDefault="00C36B6F">
      <w:pPr>
        <w:pStyle w:val="BodyText"/>
        <w:ind w:left="136"/>
        <w:rPr>
          <w:rFonts w:ascii="Times New Roman"/>
          <w:sz w:val="20"/>
        </w:rPr>
      </w:pPr>
    </w:p>
    <w:p w14:paraId="6A832683" w14:textId="77777777" w:rsidR="00C36B6F" w:rsidRDefault="00C36B6F">
      <w:pPr>
        <w:pStyle w:val="BodyText"/>
        <w:ind w:left="136"/>
        <w:rPr>
          <w:rFonts w:ascii="Times New Roman"/>
          <w:sz w:val="20"/>
        </w:rPr>
      </w:pPr>
    </w:p>
    <w:p w14:paraId="446951E5" w14:textId="77777777" w:rsidR="00C36B6F" w:rsidRDefault="00C36B6F">
      <w:pPr>
        <w:pStyle w:val="BodyText"/>
        <w:ind w:left="136"/>
        <w:rPr>
          <w:rFonts w:ascii="Times New Roman"/>
          <w:sz w:val="20"/>
        </w:rPr>
      </w:pPr>
    </w:p>
    <w:p w14:paraId="1777A406" w14:textId="77777777" w:rsidR="00C36B6F" w:rsidRPr="00C36B6F" w:rsidRDefault="00C36B6F" w:rsidP="00C36B6F">
      <w:pPr>
        <w:pStyle w:val="BodyText"/>
        <w:ind w:left="136"/>
        <w:jc w:val="center"/>
        <w:rPr>
          <w:rFonts w:asciiTheme="minorHAnsi" w:hAnsi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36B6F">
        <w:rPr>
          <w:rFonts w:asciiTheme="minorHAnsi" w:hAnsiTheme="minorHAns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Supplemental Wage </w:t>
      </w:r>
    </w:p>
    <w:p w14:paraId="63DC27E2" w14:textId="77777777" w:rsidR="00C36B6F" w:rsidRDefault="00C36B6F" w:rsidP="00C36B6F">
      <w:pPr>
        <w:pStyle w:val="BodyText"/>
        <w:ind w:left="136"/>
        <w:jc w:val="center"/>
        <w:rPr>
          <w:rFonts w:asciiTheme="minorHAnsi" w:hAnsiTheme="minorHAnsi"/>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36B6F">
        <w:rPr>
          <w:rFonts w:asciiTheme="minorHAnsi" w:hAnsiTheme="minorHAnsi"/>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Policy and Procedures</w:t>
      </w:r>
    </w:p>
    <w:p w14:paraId="0FF301AA" w14:textId="77777777" w:rsidR="00C36B6F" w:rsidRDefault="00C36B6F" w:rsidP="00C36B6F">
      <w:pPr>
        <w:pStyle w:val="BodyText"/>
        <w:ind w:left="136"/>
        <w:jc w:val="center"/>
        <w:rPr>
          <w:rFonts w:asciiTheme="minorHAnsi" w:hAnsiTheme="minorHAnsi"/>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A8E5520" w14:textId="77777777" w:rsidR="00E6071C" w:rsidRDefault="00E6071C" w:rsidP="00E6071C">
      <w:pPr>
        <w:jc w:val="both"/>
      </w:pPr>
      <w:r w:rsidRPr="003E02E7">
        <w:t>No individual in the United States may, on the basis of race, color, religion, sex, national origin, age,</w:t>
      </w:r>
      <w:hyperlink r:id="rId8">
        <w:r w:rsidRPr="003E02E7">
          <w:t xml:space="preserve"> disability, </w:t>
        </w:r>
      </w:hyperlink>
      <w:r w:rsidRPr="003E02E7">
        <w:t>or political affiliation or belief, or, for beneficiaries, applicants, and participants only, on the basis of citizenship or participation in any WIOA Title</w:t>
      </w:r>
      <w:r>
        <w:t xml:space="preserve"> </w:t>
      </w:r>
      <w:r w:rsidRPr="003E02E7">
        <w:t>I</w:t>
      </w:r>
      <w:r>
        <w:t>-</w:t>
      </w:r>
      <w:r w:rsidRPr="003E02E7">
        <w:t>financially assisted program or activity, be excluded from participation in, denied the benefits of, subjected to discrimination under, or denied employment in the administration of or in connection with any WIOA Title</w:t>
      </w:r>
      <w:r>
        <w:t>-</w:t>
      </w:r>
      <w:r w:rsidRPr="003E02E7">
        <w:t>I</w:t>
      </w:r>
      <w:r>
        <w:t xml:space="preserve"> </w:t>
      </w:r>
      <w:r w:rsidRPr="003E02E7">
        <w:t>financially assisted program or activity.</w:t>
      </w:r>
    </w:p>
    <w:p w14:paraId="50A94045" w14:textId="77777777" w:rsidR="00B06597" w:rsidRDefault="00B06597">
      <w:pPr>
        <w:pStyle w:val="BodyText"/>
        <w:ind w:left="136"/>
        <w:rPr>
          <w:rFonts w:ascii="Times New Roman"/>
          <w:sz w:val="20"/>
        </w:rPr>
      </w:pPr>
    </w:p>
    <w:p w14:paraId="08136585" w14:textId="77777777" w:rsidR="00B06597" w:rsidRDefault="00B06597">
      <w:pPr>
        <w:pStyle w:val="BodyText"/>
        <w:ind w:left="136"/>
        <w:rPr>
          <w:rFonts w:ascii="Times New Roman"/>
          <w:sz w:val="20"/>
        </w:rPr>
      </w:pPr>
    </w:p>
    <w:p w14:paraId="52BC9BA6" w14:textId="77777777" w:rsidR="00C36B6F" w:rsidRDefault="00C36B6F">
      <w:pPr>
        <w:pStyle w:val="BodyText"/>
        <w:ind w:left="136"/>
        <w:rPr>
          <w:rFonts w:ascii="Times New Roman"/>
          <w:sz w:val="20"/>
        </w:rPr>
      </w:pPr>
    </w:p>
    <w:p w14:paraId="28AC1163" w14:textId="77777777" w:rsidR="00C36B6F" w:rsidRDefault="00C36B6F">
      <w:pPr>
        <w:pStyle w:val="BodyText"/>
        <w:ind w:left="136"/>
        <w:rPr>
          <w:rFonts w:ascii="Times New Roman"/>
          <w:sz w:val="20"/>
        </w:rPr>
      </w:pPr>
    </w:p>
    <w:p w14:paraId="6C23D3E3" w14:textId="77777777" w:rsidR="006B2FA9" w:rsidRDefault="006B2FA9">
      <w:pPr>
        <w:pStyle w:val="BodyText"/>
        <w:ind w:left="136"/>
        <w:rPr>
          <w:rFonts w:ascii="Times New Roman"/>
          <w:sz w:val="20"/>
        </w:rPr>
      </w:pPr>
    </w:p>
    <w:p w14:paraId="35848BE6" w14:textId="77777777" w:rsidR="00C36B6F" w:rsidRDefault="006B2FA9" w:rsidP="006B2FA9">
      <w:pPr>
        <w:pStyle w:val="BodyText"/>
        <w:ind w:left="136"/>
        <w:jc w:val="center"/>
        <w:rPr>
          <w:rFonts w:ascii="Times New Roman"/>
          <w:sz w:val="20"/>
        </w:rPr>
      </w:pPr>
      <w:r w:rsidRPr="00CA6465">
        <w:rPr>
          <w:noProof/>
          <w:lang w:bidi="ar-SA"/>
        </w:rPr>
        <w:drawing>
          <wp:inline distT="0" distB="0" distL="0" distR="0" wp14:anchorId="3FA1BC91" wp14:editId="3ACBD19B">
            <wp:extent cx="3003550" cy="5969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3550" cy="596900"/>
                    </a:xfrm>
                    <a:prstGeom prst="rect">
                      <a:avLst/>
                    </a:prstGeom>
                    <a:noFill/>
                    <a:ln>
                      <a:noFill/>
                    </a:ln>
                  </pic:spPr>
                </pic:pic>
              </a:graphicData>
            </a:graphic>
          </wp:inline>
        </w:drawing>
      </w:r>
    </w:p>
    <w:p w14:paraId="38F7C7B4" w14:textId="77777777" w:rsidR="00C36B6F" w:rsidRDefault="00C36B6F" w:rsidP="006B2FA9">
      <w:pPr>
        <w:pStyle w:val="BodyText"/>
        <w:ind w:left="136"/>
        <w:jc w:val="center"/>
        <w:rPr>
          <w:rFonts w:ascii="Times New Roman"/>
          <w:sz w:val="20"/>
        </w:rPr>
      </w:pPr>
    </w:p>
    <w:p w14:paraId="14B5135E" w14:textId="77777777" w:rsidR="00C36B6F" w:rsidRDefault="00C36B6F">
      <w:pPr>
        <w:pStyle w:val="BodyText"/>
        <w:ind w:left="136"/>
        <w:rPr>
          <w:noProof/>
        </w:rPr>
      </w:pPr>
    </w:p>
    <w:p w14:paraId="01B4C1DD" w14:textId="77777777" w:rsidR="00C36B6F" w:rsidRDefault="00C36B6F">
      <w:pPr>
        <w:pStyle w:val="BodyText"/>
        <w:ind w:left="136"/>
        <w:rPr>
          <w:rFonts w:ascii="Times New Roman"/>
          <w:sz w:val="20"/>
        </w:rPr>
      </w:pPr>
      <w:r w:rsidRPr="00162C20">
        <w:rPr>
          <w:noProof/>
          <w:lang w:bidi="ar-SA"/>
        </w:rPr>
        <w:drawing>
          <wp:inline distT="0" distB="0" distL="0" distR="0" wp14:anchorId="3834F35D" wp14:editId="6268F845">
            <wp:extent cx="6470650" cy="15303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0650" cy="1530350"/>
                    </a:xfrm>
                    <a:prstGeom prst="rect">
                      <a:avLst/>
                    </a:prstGeom>
                    <a:noFill/>
                    <a:ln>
                      <a:noFill/>
                    </a:ln>
                  </pic:spPr>
                </pic:pic>
              </a:graphicData>
            </a:graphic>
          </wp:inline>
        </w:drawing>
      </w:r>
    </w:p>
    <w:p w14:paraId="0E7DDE0E" w14:textId="77777777" w:rsidR="00C36B6F" w:rsidRDefault="00C36B6F">
      <w:pPr>
        <w:pStyle w:val="BodyText"/>
        <w:ind w:left="136"/>
        <w:rPr>
          <w:rFonts w:ascii="Times New Roman"/>
          <w:sz w:val="20"/>
        </w:rPr>
      </w:pPr>
    </w:p>
    <w:p w14:paraId="0DBC7D5B" w14:textId="77777777" w:rsidR="008D2AAE" w:rsidRPr="00633CA9" w:rsidRDefault="008D2AAE">
      <w:pPr>
        <w:pStyle w:val="BodyText"/>
        <w:tabs>
          <w:tab w:val="left" w:pos="1920"/>
        </w:tabs>
        <w:ind w:left="480"/>
        <w:rPr>
          <w:rFonts w:asciiTheme="minorHAnsi" w:hAnsiTheme="minorHAnsi" w:cstheme="minorHAnsi"/>
          <w:b/>
          <w:sz w:val="23"/>
          <w:szCs w:val="23"/>
          <w:u w:val="single"/>
        </w:rPr>
      </w:pPr>
      <w:r w:rsidRPr="00633CA9">
        <w:rPr>
          <w:rFonts w:asciiTheme="minorHAnsi" w:hAnsiTheme="minorHAnsi" w:cstheme="minorHAnsi"/>
          <w:b/>
          <w:sz w:val="23"/>
          <w:szCs w:val="23"/>
          <w:u w:val="single"/>
        </w:rPr>
        <w:t>Subject</w:t>
      </w:r>
    </w:p>
    <w:p w14:paraId="1321D45E" w14:textId="77777777" w:rsidR="007A30AF" w:rsidRDefault="00F121AE">
      <w:pPr>
        <w:pStyle w:val="BodyText"/>
        <w:tabs>
          <w:tab w:val="left" w:pos="1920"/>
        </w:tabs>
        <w:ind w:left="480"/>
        <w:rPr>
          <w:rFonts w:asciiTheme="minorHAnsi" w:hAnsiTheme="minorHAnsi" w:cstheme="minorHAnsi"/>
          <w:sz w:val="23"/>
          <w:szCs w:val="23"/>
        </w:rPr>
      </w:pPr>
      <w:r w:rsidRPr="00633CA9">
        <w:rPr>
          <w:rFonts w:asciiTheme="minorHAnsi" w:hAnsiTheme="minorHAnsi" w:cstheme="minorHAnsi"/>
          <w:sz w:val="23"/>
          <w:szCs w:val="23"/>
        </w:rPr>
        <w:t>Supplemental Wage Information</w:t>
      </w:r>
      <w:r w:rsidRPr="00633CA9">
        <w:rPr>
          <w:rFonts w:asciiTheme="minorHAnsi" w:hAnsiTheme="minorHAnsi" w:cstheme="minorHAnsi"/>
          <w:spacing w:val="1"/>
          <w:sz w:val="23"/>
          <w:szCs w:val="23"/>
        </w:rPr>
        <w:t xml:space="preserve"> </w:t>
      </w:r>
      <w:r w:rsidRPr="00633CA9">
        <w:rPr>
          <w:rFonts w:asciiTheme="minorHAnsi" w:hAnsiTheme="minorHAnsi" w:cstheme="minorHAnsi"/>
          <w:sz w:val="23"/>
          <w:szCs w:val="23"/>
        </w:rPr>
        <w:t>Collection</w:t>
      </w:r>
    </w:p>
    <w:p w14:paraId="13DCD87E" w14:textId="77777777" w:rsidR="007A30AF" w:rsidRPr="00633CA9" w:rsidRDefault="007A30AF">
      <w:pPr>
        <w:pStyle w:val="BodyText"/>
        <w:spacing w:before="12"/>
        <w:rPr>
          <w:rFonts w:asciiTheme="minorHAnsi" w:hAnsiTheme="minorHAnsi" w:cstheme="minorHAnsi"/>
          <w:sz w:val="23"/>
          <w:szCs w:val="23"/>
        </w:rPr>
      </w:pPr>
    </w:p>
    <w:p w14:paraId="1A6A120C" w14:textId="77777777" w:rsidR="008D2AAE" w:rsidRPr="00633CA9" w:rsidRDefault="008D2AAE">
      <w:pPr>
        <w:pStyle w:val="BodyText"/>
        <w:tabs>
          <w:tab w:val="left" w:pos="1920"/>
        </w:tabs>
        <w:ind w:left="480" w:right="494"/>
        <w:rPr>
          <w:rFonts w:asciiTheme="minorHAnsi" w:hAnsiTheme="minorHAnsi" w:cstheme="minorHAnsi"/>
          <w:b/>
          <w:sz w:val="23"/>
          <w:szCs w:val="23"/>
          <w:u w:val="single"/>
        </w:rPr>
      </w:pPr>
      <w:r w:rsidRPr="00633CA9">
        <w:rPr>
          <w:rFonts w:asciiTheme="minorHAnsi" w:hAnsiTheme="minorHAnsi" w:cstheme="minorHAnsi"/>
          <w:b/>
          <w:sz w:val="23"/>
          <w:szCs w:val="23"/>
          <w:u w:val="single"/>
        </w:rPr>
        <w:t>Description</w:t>
      </w:r>
    </w:p>
    <w:p w14:paraId="724319A4" w14:textId="77777777" w:rsidR="007A30AF" w:rsidRPr="00633CA9" w:rsidRDefault="00F121AE">
      <w:pPr>
        <w:pStyle w:val="BodyText"/>
        <w:tabs>
          <w:tab w:val="left" w:pos="1920"/>
        </w:tabs>
        <w:ind w:left="480" w:right="494"/>
        <w:rPr>
          <w:rFonts w:asciiTheme="minorHAnsi" w:hAnsiTheme="minorHAnsi" w:cstheme="minorHAnsi"/>
          <w:sz w:val="23"/>
          <w:szCs w:val="23"/>
        </w:rPr>
      </w:pPr>
      <w:r w:rsidRPr="00633CA9">
        <w:rPr>
          <w:rFonts w:asciiTheme="minorHAnsi" w:hAnsiTheme="minorHAnsi" w:cstheme="minorHAnsi"/>
          <w:sz w:val="23"/>
          <w:szCs w:val="23"/>
        </w:rPr>
        <w:t xml:space="preserve">The </w:t>
      </w:r>
      <w:r w:rsidR="008D2AAE" w:rsidRPr="00633CA9">
        <w:rPr>
          <w:rFonts w:asciiTheme="minorHAnsi" w:hAnsiTheme="minorHAnsi" w:cstheme="minorHAnsi"/>
          <w:sz w:val="23"/>
          <w:szCs w:val="23"/>
        </w:rPr>
        <w:t>Northeast Workforce Development Board</w:t>
      </w:r>
      <w:r w:rsidRPr="00633CA9">
        <w:rPr>
          <w:rFonts w:asciiTheme="minorHAnsi" w:hAnsiTheme="minorHAnsi" w:cstheme="minorHAnsi"/>
          <w:sz w:val="23"/>
          <w:szCs w:val="23"/>
        </w:rPr>
        <w:t xml:space="preserve"> (</w:t>
      </w:r>
      <w:r w:rsidR="008D2AAE" w:rsidRPr="00633CA9">
        <w:rPr>
          <w:rFonts w:asciiTheme="minorHAnsi" w:hAnsiTheme="minorHAnsi" w:cstheme="minorHAnsi"/>
          <w:sz w:val="23"/>
          <w:szCs w:val="23"/>
        </w:rPr>
        <w:t>NEWDB</w:t>
      </w:r>
      <w:r w:rsidRPr="00633CA9">
        <w:rPr>
          <w:rFonts w:asciiTheme="minorHAnsi" w:hAnsiTheme="minorHAnsi" w:cstheme="minorHAnsi"/>
          <w:sz w:val="23"/>
          <w:szCs w:val="23"/>
        </w:rPr>
        <w:t>) provides this issuance as guidance for the use of supplemental wage information, when appropriate, to</w:t>
      </w:r>
      <w:r w:rsidRPr="00633CA9">
        <w:rPr>
          <w:rFonts w:asciiTheme="minorHAnsi" w:hAnsiTheme="minorHAnsi" w:cstheme="minorHAnsi"/>
          <w:spacing w:val="-38"/>
          <w:sz w:val="23"/>
          <w:szCs w:val="23"/>
        </w:rPr>
        <w:t xml:space="preserve"> </w:t>
      </w:r>
      <w:r w:rsidRPr="00633CA9">
        <w:rPr>
          <w:rFonts w:asciiTheme="minorHAnsi" w:hAnsiTheme="minorHAnsi" w:cstheme="minorHAnsi"/>
          <w:sz w:val="23"/>
          <w:szCs w:val="23"/>
        </w:rPr>
        <w:t xml:space="preserve">assist in carrying out the performance accountability requirements under </w:t>
      </w:r>
      <w:r w:rsidR="00593B93" w:rsidRPr="00633CA9">
        <w:rPr>
          <w:rFonts w:asciiTheme="minorHAnsi" w:hAnsiTheme="minorHAnsi" w:cstheme="minorHAnsi"/>
          <w:sz w:val="23"/>
          <w:szCs w:val="23"/>
        </w:rPr>
        <w:t>S</w:t>
      </w:r>
      <w:r w:rsidRPr="00633CA9">
        <w:rPr>
          <w:rFonts w:asciiTheme="minorHAnsi" w:hAnsiTheme="minorHAnsi" w:cstheme="minorHAnsi"/>
          <w:sz w:val="23"/>
          <w:szCs w:val="23"/>
        </w:rPr>
        <w:t>ection 116 for the WIOA Title I Programs and the Wagner-</w:t>
      </w:r>
      <w:proofErr w:type="spellStart"/>
      <w:r w:rsidRPr="00633CA9">
        <w:rPr>
          <w:rFonts w:asciiTheme="minorHAnsi" w:hAnsiTheme="minorHAnsi" w:cstheme="minorHAnsi"/>
          <w:sz w:val="23"/>
          <w:szCs w:val="23"/>
        </w:rPr>
        <w:t>Peyser</w:t>
      </w:r>
      <w:proofErr w:type="spellEnd"/>
      <w:r w:rsidRPr="00633CA9">
        <w:rPr>
          <w:rFonts w:asciiTheme="minorHAnsi" w:hAnsiTheme="minorHAnsi" w:cstheme="minorHAnsi"/>
          <w:sz w:val="23"/>
          <w:szCs w:val="23"/>
        </w:rPr>
        <w:t xml:space="preserve"> Employment Services as amended by Title</w:t>
      </w:r>
      <w:r w:rsidRPr="00633CA9">
        <w:rPr>
          <w:rFonts w:asciiTheme="minorHAnsi" w:hAnsiTheme="minorHAnsi" w:cstheme="minorHAnsi"/>
          <w:spacing w:val="-12"/>
          <w:sz w:val="23"/>
          <w:szCs w:val="23"/>
        </w:rPr>
        <w:t xml:space="preserve"> </w:t>
      </w:r>
      <w:r w:rsidRPr="00633CA9">
        <w:rPr>
          <w:rFonts w:asciiTheme="minorHAnsi" w:hAnsiTheme="minorHAnsi" w:cstheme="minorHAnsi"/>
          <w:sz w:val="23"/>
          <w:szCs w:val="23"/>
        </w:rPr>
        <w:t>III.</w:t>
      </w:r>
    </w:p>
    <w:p w14:paraId="133BAD21" w14:textId="77777777" w:rsidR="007A30AF" w:rsidRPr="00633CA9" w:rsidRDefault="007A30AF">
      <w:pPr>
        <w:pStyle w:val="BodyText"/>
        <w:spacing w:before="11"/>
        <w:rPr>
          <w:rFonts w:asciiTheme="minorHAnsi" w:hAnsiTheme="minorHAnsi" w:cstheme="minorHAnsi"/>
          <w:sz w:val="23"/>
          <w:szCs w:val="23"/>
        </w:rPr>
      </w:pPr>
    </w:p>
    <w:p w14:paraId="736D8AE6" w14:textId="77777777" w:rsidR="0024581C" w:rsidRPr="00633CA9" w:rsidRDefault="00F121AE" w:rsidP="0024581C">
      <w:pPr>
        <w:pStyle w:val="BodyText"/>
        <w:tabs>
          <w:tab w:val="left" w:pos="1920"/>
        </w:tabs>
        <w:ind w:left="480" w:right="735"/>
        <w:rPr>
          <w:rFonts w:asciiTheme="minorHAnsi" w:hAnsiTheme="minorHAnsi" w:cstheme="minorHAnsi"/>
          <w:sz w:val="23"/>
          <w:szCs w:val="23"/>
        </w:rPr>
      </w:pPr>
      <w:r w:rsidRPr="00633CA9">
        <w:rPr>
          <w:rFonts w:asciiTheme="minorHAnsi" w:hAnsiTheme="minorHAnsi" w:cstheme="minorHAnsi"/>
          <w:sz w:val="23"/>
          <w:szCs w:val="23"/>
        </w:rPr>
        <w:t xml:space="preserve">Section 116 of </w:t>
      </w:r>
      <w:r w:rsidR="006B2FA9">
        <w:rPr>
          <w:rFonts w:asciiTheme="minorHAnsi" w:hAnsiTheme="minorHAnsi" w:cstheme="minorHAnsi"/>
          <w:sz w:val="23"/>
          <w:szCs w:val="23"/>
        </w:rPr>
        <w:t>the Workforce Innovation and Opportunity Act (</w:t>
      </w:r>
      <w:r w:rsidRPr="00633CA9">
        <w:rPr>
          <w:rFonts w:asciiTheme="minorHAnsi" w:hAnsiTheme="minorHAnsi" w:cstheme="minorHAnsi"/>
          <w:sz w:val="23"/>
          <w:szCs w:val="23"/>
        </w:rPr>
        <w:t>WIOA</w:t>
      </w:r>
      <w:r w:rsidR="006B2FA9">
        <w:rPr>
          <w:rFonts w:asciiTheme="minorHAnsi" w:hAnsiTheme="minorHAnsi" w:cstheme="minorHAnsi"/>
          <w:sz w:val="23"/>
          <w:szCs w:val="23"/>
        </w:rPr>
        <w:t>)</w:t>
      </w:r>
      <w:r w:rsidRPr="00633CA9">
        <w:rPr>
          <w:rFonts w:asciiTheme="minorHAnsi" w:hAnsiTheme="minorHAnsi" w:cstheme="minorHAnsi"/>
          <w:sz w:val="23"/>
          <w:szCs w:val="23"/>
        </w:rPr>
        <w:t xml:space="preserve"> establishes performance accountability indicators and performance reporting requirements to ass</w:t>
      </w:r>
      <w:r w:rsidR="0024581C" w:rsidRPr="00633CA9">
        <w:rPr>
          <w:rFonts w:asciiTheme="minorHAnsi" w:hAnsiTheme="minorHAnsi" w:cstheme="minorHAnsi"/>
          <w:sz w:val="23"/>
          <w:szCs w:val="23"/>
        </w:rPr>
        <w:t xml:space="preserve">ess the effectiveness of the Northeast </w:t>
      </w:r>
      <w:r w:rsidR="00593B93" w:rsidRPr="00633CA9">
        <w:rPr>
          <w:rFonts w:asciiTheme="minorHAnsi" w:hAnsiTheme="minorHAnsi" w:cstheme="minorHAnsi"/>
          <w:sz w:val="23"/>
          <w:szCs w:val="23"/>
        </w:rPr>
        <w:t>A</w:t>
      </w:r>
      <w:r w:rsidR="0024581C" w:rsidRPr="00633CA9">
        <w:rPr>
          <w:rFonts w:asciiTheme="minorHAnsi" w:hAnsiTheme="minorHAnsi" w:cstheme="minorHAnsi"/>
          <w:sz w:val="23"/>
          <w:szCs w:val="23"/>
        </w:rPr>
        <w:t>rea</w:t>
      </w:r>
      <w:r w:rsidRPr="00633CA9">
        <w:rPr>
          <w:rFonts w:asciiTheme="minorHAnsi" w:hAnsiTheme="minorHAnsi" w:cstheme="minorHAnsi"/>
          <w:sz w:val="23"/>
          <w:szCs w:val="23"/>
        </w:rPr>
        <w:t xml:space="preserve"> in achieving positive outcomes for the individuals served. Since these performance indicators require reporting on all participants and eligibility to participate in any of the programs</w:t>
      </w:r>
      <w:r w:rsidRPr="00633CA9">
        <w:rPr>
          <w:rFonts w:asciiTheme="minorHAnsi" w:hAnsiTheme="minorHAnsi" w:cstheme="minorHAnsi"/>
          <w:spacing w:val="-38"/>
          <w:sz w:val="23"/>
          <w:szCs w:val="23"/>
        </w:rPr>
        <w:t xml:space="preserve"> </w:t>
      </w:r>
      <w:r w:rsidR="0024581C" w:rsidRPr="00633CA9">
        <w:rPr>
          <w:rFonts w:asciiTheme="minorHAnsi" w:hAnsiTheme="minorHAnsi" w:cstheme="minorHAnsi"/>
          <w:spacing w:val="-38"/>
          <w:sz w:val="23"/>
          <w:szCs w:val="23"/>
        </w:rPr>
        <w:t xml:space="preserve"> </w:t>
      </w:r>
      <w:r w:rsidRPr="00633CA9">
        <w:rPr>
          <w:rFonts w:asciiTheme="minorHAnsi" w:hAnsiTheme="minorHAnsi" w:cstheme="minorHAnsi"/>
          <w:sz w:val="23"/>
          <w:szCs w:val="23"/>
        </w:rPr>
        <w:t>under WIOA and eligibility is not contingent upon the individual providing a Social Security Number (SSN), there are challenges the core programs face in tracking the progress of individuals for whom obtaining a quarterly wage record match may not be</w:t>
      </w:r>
      <w:r w:rsidRPr="00633CA9">
        <w:rPr>
          <w:rFonts w:asciiTheme="minorHAnsi" w:hAnsiTheme="minorHAnsi" w:cstheme="minorHAnsi"/>
          <w:spacing w:val="-4"/>
          <w:sz w:val="23"/>
          <w:szCs w:val="23"/>
        </w:rPr>
        <w:t xml:space="preserve"> </w:t>
      </w:r>
      <w:r w:rsidRPr="00633CA9">
        <w:rPr>
          <w:rFonts w:asciiTheme="minorHAnsi" w:hAnsiTheme="minorHAnsi" w:cstheme="minorHAnsi"/>
          <w:sz w:val="23"/>
          <w:szCs w:val="23"/>
        </w:rPr>
        <w:t>possible.</w:t>
      </w:r>
    </w:p>
    <w:p w14:paraId="4C76976F" w14:textId="77777777" w:rsidR="0024581C" w:rsidRPr="00633CA9" w:rsidRDefault="0024581C" w:rsidP="0024581C">
      <w:pPr>
        <w:pStyle w:val="BodyText"/>
        <w:tabs>
          <w:tab w:val="left" w:pos="1920"/>
        </w:tabs>
        <w:ind w:left="480" w:right="735"/>
        <w:rPr>
          <w:rFonts w:asciiTheme="minorHAnsi" w:hAnsiTheme="minorHAnsi" w:cstheme="minorHAnsi"/>
          <w:sz w:val="23"/>
          <w:szCs w:val="23"/>
        </w:rPr>
      </w:pPr>
    </w:p>
    <w:p w14:paraId="7C9C5D27" w14:textId="77777777" w:rsidR="007A30AF" w:rsidRPr="00633CA9" w:rsidRDefault="00F121AE" w:rsidP="0024581C">
      <w:pPr>
        <w:pStyle w:val="BodyText"/>
        <w:tabs>
          <w:tab w:val="left" w:pos="1920"/>
        </w:tabs>
        <w:ind w:left="480" w:right="735"/>
        <w:rPr>
          <w:rFonts w:asciiTheme="minorHAnsi" w:hAnsiTheme="minorHAnsi" w:cstheme="minorHAnsi"/>
          <w:sz w:val="23"/>
          <w:szCs w:val="23"/>
        </w:rPr>
      </w:pPr>
      <w:r w:rsidRPr="00633CA9">
        <w:rPr>
          <w:rFonts w:asciiTheme="minorHAnsi" w:hAnsiTheme="minorHAnsi" w:cstheme="minorHAnsi"/>
          <w:sz w:val="23"/>
          <w:szCs w:val="23"/>
        </w:rPr>
        <w:t xml:space="preserve">Direct Unemployment Insurance (UI) wage match, obtained through either </w:t>
      </w:r>
      <w:r w:rsidR="00593B93" w:rsidRPr="00633CA9">
        <w:rPr>
          <w:rFonts w:asciiTheme="minorHAnsi" w:hAnsiTheme="minorHAnsi" w:cstheme="minorHAnsi"/>
          <w:sz w:val="23"/>
          <w:szCs w:val="23"/>
        </w:rPr>
        <w:t xml:space="preserve">Oklahoma </w:t>
      </w:r>
      <w:r w:rsidRPr="00633CA9">
        <w:rPr>
          <w:rFonts w:asciiTheme="minorHAnsi" w:hAnsiTheme="minorHAnsi" w:cstheme="minorHAnsi"/>
          <w:sz w:val="23"/>
          <w:szCs w:val="23"/>
        </w:rPr>
        <w:t>UI data or the out-of-</w:t>
      </w:r>
      <w:r w:rsidR="00593B93" w:rsidRPr="00633CA9">
        <w:rPr>
          <w:rFonts w:asciiTheme="minorHAnsi" w:hAnsiTheme="minorHAnsi" w:cstheme="minorHAnsi"/>
          <w:sz w:val="23"/>
          <w:szCs w:val="23"/>
        </w:rPr>
        <w:t>s</w:t>
      </w:r>
      <w:r w:rsidRPr="00633CA9">
        <w:rPr>
          <w:rFonts w:asciiTheme="minorHAnsi" w:hAnsiTheme="minorHAnsi" w:cstheme="minorHAnsi"/>
          <w:sz w:val="23"/>
          <w:szCs w:val="23"/>
        </w:rPr>
        <w:t>tate wage record data exchange, via appropriate data sharing agreement, will be the primary data source for verifying participant outcomes for purposes of calculating levels of performance for the employment-related indicators and will be used when available.</w:t>
      </w:r>
    </w:p>
    <w:p w14:paraId="15AEAD96" w14:textId="77777777" w:rsidR="00FF77E4" w:rsidRPr="00633CA9" w:rsidRDefault="00FF77E4" w:rsidP="0024581C">
      <w:pPr>
        <w:pStyle w:val="BodyText"/>
        <w:tabs>
          <w:tab w:val="left" w:pos="1920"/>
        </w:tabs>
        <w:ind w:left="480" w:right="735"/>
        <w:rPr>
          <w:rFonts w:asciiTheme="minorHAnsi" w:hAnsiTheme="minorHAnsi" w:cstheme="minorHAnsi"/>
          <w:sz w:val="23"/>
          <w:szCs w:val="23"/>
        </w:rPr>
      </w:pPr>
    </w:p>
    <w:p w14:paraId="69461640" w14:textId="77777777" w:rsidR="007A30AF" w:rsidRDefault="00F121AE">
      <w:pPr>
        <w:pStyle w:val="BodyText"/>
        <w:ind w:left="480" w:right="835"/>
        <w:rPr>
          <w:rFonts w:asciiTheme="minorHAnsi" w:hAnsiTheme="minorHAnsi" w:cstheme="minorHAnsi"/>
          <w:sz w:val="23"/>
          <w:szCs w:val="23"/>
        </w:rPr>
      </w:pPr>
      <w:r w:rsidRPr="00633CA9">
        <w:rPr>
          <w:rFonts w:asciiTheme="minorHAnsi" w:hAnsiTheme="minorHAnsi" w:cstheme="minorHAnsi"/>
          <w:sz w:val="23"/>
          <w:szCs w:val="23"/>
        </w:rPr>
        <w:t>Supplemental wage information and wage data obtained from either the participant or the participant’s employer may be utilized to collect employment-related data as necessary for calculating levels of performance. Program participants for which a direct record match may not be available include, but are not limited to:</w:t>
      </w:r>
    </w:p>
    <w:p w14:paraId="40D08F62" w14:textId="77777777" w:rsidR="006B2FA9" w:rsidRPr="00633CA9" w:rsidRDefault="006B2FA9">
      <w:pPr>
        <w:pStyle w:val="BodyText"/>
        <w:ind w:left="480" w:right="835"/>
        <w:rPr>
          <w:rFonts w:asciiTheme="minorHAnsi" w:hAnsiTheme="minorHAnsi" w:cstheme="minorHAnsi"/>
          <w:sz w:val="23"/>
          <w:szCs w:val="23"/>
        </w:rPr>
      </w:pPr>
    </w:p>
    <w:p w14:paraId="1C197F4A" w14:textId="77777777" w:rsidR="007A30AF" w:rsidRPr="00633CA9" w:rsidRDefault="00F121AE">
      <w:pPr>
        <w:pStyle w:val="ListParagraph"/>
        <w:numPr>
          <w:ilvl w:val="0"/>
          <w:numId w:val="2"/>
        </w:numPr>
        <w:tabs>
          <w:tab w:val="left" w:pos="1200"/>
          <w:tab w:val="left" w:pos="1201"/>
        </w:tabs>
        <w:spacing w:before="1" w:line="305" w:lineRule="exact"/>
        <w:rPr>
          <w:rFonts w:asciiTheme="minorHAnsi" w:hAnsiTheme="minorHAnsi" w:cstheme="minorHAnsi"/>
          <w:sz w:val="23"/>
          <w:szCs w:val="23"/>
        </w:rPr>
      </w:pPr>
      <w:r w:rsidRPr="00633CA9">
        <w:rPr>
          <w:rFonts w:asciiTheme="minorHAnsi" w:hAnsiTheme="minorHAnsi" w:cstheme="minorHAnsi"/>
          <w:sz w:val="23"/>
          <w:szCs w:val="23"/>
        </w:rPr>
        <w:t>Federal</w:t>
      </w:r>
      <w:r w:rsidRPr="00633CA9">
        <w:rPr>
          <w:rFonts w:asciiTheme="minorHAnsi" w:hAnsiTheme="minorHAnsi" w:cstheme="minorHAnsi"/>
          <w:spacing w:val="-3"/>
          <w:sz w:val="23"/>
          <w:szCs w:val="23"/>
        </w:rPr>
        <w:t xml:space="preserve"> </w:t>
      </w:r>
      <w:r w:rsidRPr="00633CA9">
        <w:rPr>
          <w:rFonts w:asciiTheme="minorHAnsi" w:hAnsiTheme="minorHAnsi" w:cstheme="minorHAnsi"/>
          <w:sz w:val="23"/>
          <w:szCs w:val="23"/>
        </w:rPr>
        <w:t>employees;</w:t>
      </w:r>
    </w:p>
    <w:p w14:paraId="193507D0" w14:textId="77777777" w:rsidR="007A30AF" w:rsidRPr="00633CA9" w:rsidRDefault="00F121AE">
      <w:pPr>
        <w:pStyle w:val="ListParagraph"/>
        <w:numPr>
          <w:ilvl w:val="0"/>
          <w:numId w:val="2"/>
        </w:numPr>
        <w:tabs>
          <w:tab w:val="left" w:pos="1200"/>
          <w:tab w:val="left" w:pos="1201"/>
        </w:tabs>
        <w:spacing w:line="305" w:lineRule="exact"/>
        <w:rPr>
          <w:rFonts w:asciiTheme="minorHAnsi" w:hAnsiTheme="minorHAnsi" w:cstheme="minorHAnsi"/>
          <w:sz w:val="23"/>
          <w:szCs w:val="23"/>
        </w:rPr>
      </w:pPr>
      <w:r w:rsidRPr="00633CA9">
        <w:rPr>
          <w:rFonts w:asciiTheme="minorHAnsi" w:hAnsiTheme="minorHAnsi" w:cstheme="minorHAnsi"/>
          <w:sz w:val="23"/>
          <w:szCs w:val="23"/>
        </w:rPr>
        <w:t>Military</w:t>
      </w:r>
      <w:r w:rsidRPr="00633CA9">
        <w:rPr>
          <w:rFonts w:asciiTheme="minorHAnsi" w:hAnsiTheme="minorHAnsi" w:cstheme="minorHAnsi"/>
          <w:spacing w:val="-8"/>
          <w:sz w:val="23"/>
          <w:szCs w:val="23"/>
        </w:rPr>
        <w:t xml:space="preserve"> </w:t>
      </w:r>
      <w:r w:rsidRPr="00633CA9">
        <w:rPr>
          <w:rFonts w:asciiTheme="minorHAnsi" w:hAnsiTheme="minorHAnsi" w:cstheme="minorHAnsi"/>
          <w:sz w:val="23"/>
          <w:szCs w:val="23"/>
        </w:rPr>
        <w:t>employees;</w:t>
      </w:r>
    </w:p>
    <w:p w14:paraId="22796672" w14:textId="77777777" w:rsidR="007A30AF" w:rsidRPr="00633CA9" w:rsidRDefault="00F121AE">
      <w:pPr>
        <w:pStyle w:val="ListParagraph"/>
        <w:numPr>
          <w:ilvl w:val="0"/>
          <w:numId w:val="2"/>
        </w:numPr>
        <w:tabs>
          <w:tab w:val="left" w:pos="1200"/>
          <w:tab w:val="left" w:pos="1201"/>
        </w:tabs>
        <w:spacing w:line="305" w:lineRule="exact"/>
        <w:rPr>
          <w:rFonts w:asciiTheme="minorHAnsi" w:hAnsiTheme="minorHAnsi" w:cstheme="minorHAnsi"/>
          <w:sz w:val="23"/>
          <w:szCs w:val="23"/>
        </w:rPr>
      </w:pPr>
      <w:r w:rsidRPr="00633CA9">
        <w:rPr>
          <w:rFonts w:asciiTheme="minorHAnsi" w:hAnsiTheme="minorHAnsi" w:cstheme="minorHAnsi"/>
          <w:sz w:val="23"/>
          <w:szCs w:val="23"/>
        </w:rPr>
        <w:t>Individuals who are</w:t>
      </w:r>
      <w:r w:rsidRPr="00633CA9">
        <w:rPr>
          <w:rFonts w:asciiTheme="minorHAnsi" w:hAnsiTheme="minorHAnsi" w:cstheme="minorHAnsi"/>
          <w:spacing w:val="-2"/>
          <w:sz w:val="23"/>
          <w:szCs w:val="23"/>
        </w:rPr>
        <w:t xml:space="preserve"> </w:t>
      </w:r>
      <w:r w:rsidRPr="00633CA9">
        <w:rPr>
          <w:rFonts w:asciiTheme="minorHAnsi" w:hAnsiTheme="minorHAnsi" w:cstheme="minorHAnsi"/>
          <w:sz w:val="23"/>
          <w:szCs w:val="23"/>
        </w:rPr>
        <w:t>self-employed;</w:t>
      </w:r>
    </w:p>
    <w:p w14:paraId="265BD984" w14:textId="77777777" w:rsidR="007A30AF" w:rsidRPr="00633CA9" w:rsidRDefault="00F121AE">
      <w:pPr>
        <w:pStyle w:val="ListParagraph"/>
        <w:numPr>
          <w:ilvl w:val="0"/>
          <w:numId w:val="2"/>
        </w:numPr>
        <w:tabs>
          <w:tab w:val="left" w:pos="1200"/>
          <w:tab w:val="left" w:pos="1201"/>
        </w:tabs>
        <w:spacing w:before="2" w:line="305" w:lineRule="exact"/>
        <w:rPr>
          <w:rFonts w:asciiTheme="minorHAnsi" w:hAnsiTheme="minorHAnsi" w:cstheme="minorHAnsi"/>
          <w:sz w:val="23"/>
          <w:szCs w:val="23"/>
        </w:rPr>
      </w:pPr>
      <w:r w:rsidRPr="00633CA9">
        <w:rPr>
          <w:rFonts w:asciiTheme="minorHAnsi" w:hAnsiTheme="minorHAnsi" w:cstheme="minorHAnsi"/>
          <w:sz w:val="23"/>
          <w:szCs w:val="23"/>
        </w:rPr>
        <w:t xml:space="preserve">Individuals who do not provide </w:t>
      </w:r>
      <w:proofErr w:type="gramStart"/>
      <w:r w:rsidRPr="00633CA9">
        <w:rPr>
          <w:rFonts w:asciiTheme="minorHAnsi" w:hAnsiTheme="minorHAnsi" w:cstheme="minorHAnsi"/>
          <w:sz w:val="23"/>
          <w:szCs w:val="23"/>
        </w:rPr>
        <w:t>a</w:t>
      </w:r>
      <w:proofErr w:type="gramEnd"/>
      <w:r w:rsidRPr="00633CA9">
        <w:rPr>
          <w:rFonts w:asciiTheme="minorHAnsi" w:hAnsiTheme="minorHAnsi" w:cstheme="minorHAnsi"/>
          <w:sz w:val="23"/>
          <w:szCs w:val="23"/>
        </w:rPr>
        <w:t xml:space="preserve"> SSN;</w:t>
      </w:r>
      <w:r w:rsidRPr="00633CA9">
        <w:rPr>
          <w:rFonts w:asciiTheme="minorHAnsi" w:hAnsiTheme="minorHAnsi" w:cstheme="minorHAnsi"/>
          <w:spacing w:val="-2"/>
          <w:sz w:val="23"/>
          <w:szCs w:val="23"/>
        </w:rPr>
        <w:t xml:space="preserve"> </w:t>
      </w:r>
      <w:r w:rsidRPr="00633CA9">
        <w:rPr>
          <w:rFonts w:asciiTheme="minorHAnsi" w:hAnsiTheme="minorHAnsi" w:cstheme="minorHAnsi"/>
          <w:sz w:val="23"/>
          <w:szCs w:val="23"/>
        </w:rPr>
        <w:t>or</w:t>
      </w:r>
    </w:p>
    <w:p w14:paraId="2CB455FA" w14:textId="77777777" w:rsidR="007A30AF" w:rsidRPr="00633CA9" w:rsidRDefault="00F121AE">
      <w:pPr>
        <w:pStyle w:val="ListParagraph"/>
        <w:numPr>
          <w:ilvl w:val="0"/>
          <w:numId w:val="2"/>
        </w:numPr>
        <w:tabs>
          <w:tab w:val="left" w:pos="1200"/>
          <w:tab w:val="left" w:pos="1201"/>
        </w:tabs>
        <w:spacing w:line="242" w:lineRule="auto"/>
        <w:ind w:right="1214"/>
        <w:rPr>
          <w:rFonts w:asciiTheme="minorHAnsi" w:hAnsiTheme="minorHAnsi" w:cstheme="minorHAnsi"/>
          <w:sz w:val="23"/>
          <w:szCs w:val="23"/>
        </w:rPr>
      </w:pPr>
      <w:r w:rsidRPr="00633CA9">
        <w:rPr>
          <w:rFonts w:asciiTheme="minorHAnsi" w:hAnsiTheme="minorHAnsi" w:cstheme="minorHAnsi"/>
          <w:sz w:val="23"/>
          <w:szCs w:val="23"/>
        </w:rPr>
        <w:t>Individuals who engage in employment that is excluded from employer tax</w:t>
      </w:r>
      <w:r w:rsidRPr="00633CA9">
        <w:rPr>
          <w:rFonts w:asciiTheme="minorHAnsi" w:hAnsiTheme="minorHAnsi" w:cstheme="minorHAnsi"/>
          <w:spacing w:val="-29"/>
          <w:sz w:val="23"/>
          <w:szCs w:val="23"/>
        </w:rPr>
        <w:t xml:space="preserve"> </w:t>
      </w:r>
      <w:r w:rsidRPr="00633CA9">
        <w:rPr>
          <w:rFonts w:asciiTheme="minorHAnsi" w:hAnsiTheme="minorHAnsi" w:cstheme="minorHAnsi"/>
          <w:sz w:val="23"/>
          <w:szCs w:val="23"/>
        </w:rPr>
        <w:t xml:space="preserve">filings covered under </w:t>
      </w:r>
      <w:r w:rsidR="00593B93" w:rsidRPr="00633CA9">
        <w:rPr>
          <w:rFonts w:asciiTheme="minorHAnsi" w:hAnsiTheme="minorHAnsi" w:cstheme="minorHAnsi"/>
          <w:sz w:val="23"/>
          <w:szCs w:val="23"/>
        </w:rPr>
        <w:t>f</w:t>
      </w:r>
      <w:r w:rsidRPr="00633CA9">
        <w:rPr>
          <w:rFonts w:asciiTheme="minorHAnsi" w:hAnsiTheme="minorHAnsi" w:cstheme="minorHAnsi"/>
          <w:sz w:val="23"/>
          <w:szCs w:val="23"/>
        </w:rPr>
        <w:t xml:space="preserve">ederal and </w:t>
      </w:r>
      <w:r w:rsidR="00593B93" w:rsidRPr="00633CA9">
        <w:rPr>
          <w:rFonts w:asciiTheme="minorHAnsi" w:hAnsiTheme="minorHAnsi" w:cstheme="minorHAnsi"/>
          <w:sz w:val="23"/>
          <w:szCs w:val="23"/>
        </w:rPr>
        <w:t>s</w:t>
      </w:r>
      <w:r w:rsidRPr="00633CA9">
        <w:rPr>
          <w:rFonts w:asciiTheme="minorHAnsi" w:hAnsiTheme="minorHAnsi" w:cstheme="minorHAnsi"/>
          <w:sz w:val="23"/>
          <w:szCs w:val="23"/>
        </w:rPr>
        <w:t>tate UI laws</w:t>
      </w:r>
    </w:p>
    <w:p w14:paraId="1D531411" w14:textId="77777777" w:rsidR="007A30AF" w:rsidRPr="00633CA9" w:rsidRDefault="00F121AE">
      <w:pPr>
        <w:pStyle w:val="BodyText"/>
        <w:spacing w:before="1"/>
        <w:ind w:left="480" w:right="775"/>
        <w:rPr>
          <w:rFonts w:asciiTheme="minorHAnsi" w:hAnsiTheme="minorHAnsi" w:cstheme="minorHAnsi"/>
          <w:sz w:val="23"/>
          <w:szCs w:val="23"/>
        </w:rPr>
      </w:pPr>
      <w:r w:rsidRPr="00633CA9">
        <w:rPr>
          <w:rFonts w:asciiTheme="minorHAnsi" w:hAnsiTheme="minorHAnsi" w:cstheme="minorHAnsi"/>
          <w:sz w:val="23"/>
          <w:szCs w:val="23"/>
        </w:rPr>
        <w:t xml:space="preserve">The optimal time to collect supplemental wage information is immediately following the second and fourth full quarters after exit. </w:t>
      </w:r>
      <w:r w:rsidR="00593B93" w:rsidRPr="00633CA9">
        <w:rPr>
          <w:rFonts w:asciiTheme="minorHAnsi" w:hAnsiTheme="minorHAnsi" w:cstheme="minorHAnsi"/>
          <w:sz w:val="23"/>
          <w:szCs w:val="23"/>
        </w:rPr>
        <w:t xml:space="preserve">There is a greater likelihood of a lower response rate which results in </w:t>
      </w:r>
      <w:r w:rsidR="00593B93" w:rsidRPr="00633CA9">
        <w:rPr>
          <w:rFonts w:asciiTheme="minorHAnsi" w:hAnsiTheme="minorHAnsi" w:cstheme="minorHAnsi"/>
          <w:sz w:val="23"/>
          <w:szCs w:val="23"/>
        </w:rPr>
        <w:lastRenderedPageBreak/>
        <w:t>missing or inaccurate data t</w:t>
      </w:r>
      <w:r w:rsidRPr="00633CA9">
        <w:rPr>
          <w:rFonts w:asciiTheme="minorHAnsi" w:hAnsiTheme="minorHAnsi" w:cstheme="minorHAnsi"/>
          <w:sz w:val="23"/>
          <w:szCs w:val="23"/>
        </w:rPr>
        <w:t xml:space="preserve">he more time that elapses before </w:t>
      </w:r>
      <w:r w:rsidR="00593B93" w:rsidRPr="00633CA9">
        <w:rPr>
          <w:rFonts w:asciiTheme="minorHAnsi" w:hAnsiTheme="minorHAnsi" w:cstheme="minorHAnsi"/>
          <w:sz w:val="23"/>
          <w:szCs w:val="23"/>
        </w:rPr>
        <w:t xml:space="preserve">the </w:t>
      </w:r>
      <w:r w:rsidRPr="00633CA9">
        <w:rPr>
          <w:rFonts w:asciiTheme="minorHAnsi" w:hAnsiTheme="minorHAnsi" w:cstheme="minorHAnsi"/>
          <w:sz w:val="23"/>
          <w:szCs w:val="23"/>
        </w:rPr>
        <w:t>participants are contacted after they exit the program</w:t>
      </w:r>
      <w:r w:rsidR="00593B93" w:rsidRPr="00633CA9">
        <w:rPr>
          <w:rFonts w:asciiTheme="minorHAnsi" w:hAnsiTheme="minorHAnsi" w:cstheme="minorHAnsi"/>
          <w:sz w:val="23"/>
          <w:szCs w:val="23"/>
        </w:rPr>
        <w:t>.</w:t>
      </w:r>
      <w:r w:rsidRPr="00633CA9">
        <w:rPr>
          <w:rFonts w:asciiTheme="minorHAnsi" w:hAnsiTheme="minorHAnsi" w:cstheme="minorHAnsi"/>
          <w:sz w:val="23"/>
          <w:szCs w:val="23"/>
        </w:rPr>
        <w:t xml:space="preserve"> The table below illustrates the timeline for supplemental wage data collection:</w:t>
      </w:r>
    </w:p>
    <w:p w14:paraId="17358527" w14:textId="77777777" w:rsidR="0024581C" w:rsidRPr="00633CA9" w:rsidRDefault="0024581C">
      <w:pPr>
        <w:pStyle w:val="BodyText"/>
        <w:spacing w:before="1"/>
        <w:ind w:left="480" w:right="775"/>
        <w:rPr>
          <w:rFonts w:asciiTheme="minorHAnsi" w:hAnsiTheme="minorHAnsi" w:cstheme="minorHAnsi"/>
          <w:sz w:val="23"/>
          <w:szCs w:val="23"/>
        </w:rPr>
      </w:pPr>
    </w:p>
    <w:p w14:paraId="7B41ECC0" w14:textId="77777777" w:rsidR="007A30AF" w:rsidRPr="00633CA9" w:rsidRDefault="007A30AF">
      <w:pPr>
        <w:pStyle w:val="BodyText"/>
        <w:spacing w:before="11"/>
        <w:rPr>
          <w:rFonts w:asciiTheme="minorHAnsi" w:hAnsiTheme="minorHAnsi" w:cstheme="minorHAnsi"/>
          <w:sz w:val="23"/>
          <w:szCs w:val="23"/>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0"/>
        <w:gridCol w:w="3421"/>
        <w:gridCol w:w="3440"/>
      </w:tblGrid>
      <w:tr w:rsidR="007A30AF" w:rsidRPr="00633CA9" w14:paraId="31AE89FE" w14:textId="77777777">
        <w:trPr>
          <w:trHeight w:val="618"/>
        </w:trPr>
        <w:tc>
          <w:tcPr>
            <w:tcW w:w="9581" w:type="dxa"/>
            <w:gridSpan w:val="3"/>
            <w:shd w:val="clear" w:color="auto" w:fill="D9D9D9"/>
          </w:tcPr>
          <w:p w14:paraId="2B247BCF" w14:textId="77777777" w:rsidR="007A30AF" w:rsidRPr="00633CA9" w:rsidRDefault="00F121AE">
            <w:pPr>
              <w:pStyle w:val="TableParagraph"/>
              <w:spacing w:before="172"/>
              <w:ind w:left="3636" w:right="3344"/>
              <w:rPr>
                <w:rFonts w:asciiTheme="minorHAnsi" w:hAnsiTheme="minorHAnsi" w:cstheme="minorHAnsi"/>
                <w:b/>
                <w:sz w:val="23"/>
                <w:szCs w:val="23"/>
              </w:rPr>
            </w:pPr>
            <w:r w:rsidRPr="00633CA9">
              <w:rPr>
                <w:rFonts w:asciiTheme="minorHAnsi" w:hAnsiTheme="minorHAnsi" w:cstheme="minorHAnsi"/>
                <w:b/>
                <w:sz w:val="23"/>
                <w:szCs w:val="23"/>
              </w:rPr>
              <w:t>Timeline for Data Collection</w:t>
            </w:r>
          </w:p>
        </w:tc>
      </w:tr>
      <w:tr w:rsidR="007A30AF" w:rsidRPr="00633CA9" w14:paraId="3B4EDCF0" w14:textId="77777777">
        <w:trPr>
          <w:trHeight w:val="619"/>
        </w:trPr>
        <w:tc>
          <w:tcPr>
            <w:tcW w:w="2720" w:type="dxa"/>
            <w:shd w:val="clear" w:color="auto" w:fill="D9D9D9"/>
          </w:tcPr>
          <w:p w14:paraId="0FF0AE4B" w14:textId="77777777" w:rsidR="007A30AF" w:rsidRPr="00633CA9" w:rsidRDefault="00F121AE">
            <w:pPr>
              <w:pStyle w:val="TableParagraph"/>
              <w:spacing w:before="21"/>
              <w:ind w:left="297"/>
              <w:jc w:val="left"/>
              <w:rPr>
                <w:rFonts w:asciiTheme="minorHAnsi" w:hAnsiTheme="minorHAnsi" w:cstheme="minorHAnsi"/>
                <w:b/>
                <w:sz w:val="23"/>
                <w:szCs w:val="23"/>
              </w:rPr>
            </w:pPr>
            <w:r w:rsidRPr="00633CA9">
              <w:rPr>
                <w:rFonts w:asciiTheme="minorHAnsi" w:hAnsiTheme="minorHAnsi" w:cstheme="minorHAnsi"/>
                <w:b/>
                <w:sz w:val="23"/>
                <w:szCs w:val="23"/>
              </w:rPr>
              <w:t xml:space="preserve">Performance </w:t>
            </w:r>
            <w:proofErr w:type="spellStart"/>
            <w:r w:rsidRPr="00633CA9">
              <w:rPr>
                <w:rFonts w:asciiTheme="minorHAnsi" w:hAnsiTheme="minorHAnsi" w:cstheme="minorHAnsi"/>
                <w:b/>
                <w:sz w:val="23"/>
                <w:szCs w:val="23"/>
              </w:rPr>
              <w:t>Indicator</w:t>
            </w:r>
            <w:r w:rsidRPr="00633CA9">
              <w:rPr>
                <w:rFonts w:asciiTheme="minorHAnsi" w:hAnsiTheme="minorHAnsi" w:cstheme="minorHAnsi"/>
                <w:b/>
                <w:sz w:val="23"/>
                <w:szCs w:val="23"/>
                <w:vertAlign w:val="superscript"/>
              </w:rPr>
              <w:t>a</w:t>
            </w:r>
            <w:proofErr w:type="spellEnd"/>
          </w:p>
        </w:tc>
        <w:tc>
          <w:tcPr>
            <w:tcW w:w="3421" w:type="dxa"/>
            <w:shd w:val="clear" w:color="auto" w:fill="D9D9D9"/>
          </w:tcPr>
          <w:p w14:paraId="1F5B1EA2" w14:textId="77777777" w:rsidR="007A30AF" w:rsidRPr="00633CA9" w:rsidRDefault="00F121AE">
            <w:pPr>
              <w:pStyle w:val="TableParagraph"/>
              <w:spacing w:line="265" w:lineRule="exact"/>
              <w:ind w:left="81" w:right="76"/>
              <w:rPr>
                <w:rFonts w:asciiTheme="minorHAnsi" w:hAnsiTheme="minorHAnsi" w:cstheme="minorHAnsi"/>
                <w:b/>
                <w:sz w:val="23"/>
                <w:szCs w:val="23"/>
              </w:rPr>
            </w:pPr>
            <w:r w:rsidRPr="00633CA9">
              <w:rPr>
                <w:rFonts w:asciiTheme="minorHAnsi" w:hAnsiTheme="minorHAnsi" w:cstheme="minorHAnsi"/>
                <w:b/>
                <w:sz w:val="23"/>
                <w:szCs w:val="23"/>
              </w:rPr>
              <w:t>UI Wage Data Becomes Available</w:t>
            </w:r>
          </w:p>
        </w:tc>
        <w:tc>
          <w:tcPr>
            <w:tcW w:w="3440" w:type="dxa"/>
            <w:shd w:val="clear" w:color="auto" w:fill="D9D9D9"/>
          </w:tcPr>
          <w:p w14:paraId="05B2E6DA" w14:textId="77777777" w:rsidR="007A30AF" w:rsidRPr="00633CA9" w:rsidRDefault="00F121AE">
            <w:pPr>
              <w:pStyle w:val="TableParagraph"/>
              <w:ind w:left="622" w:right="176" w:hanging="430"/>
              <w:jc w:val="left"/>
              <w:rPr>
                <w:rFonts w:asciiTheme="minorHAnsi" w:hAnsiTheme="minorHAnsi" w:cstheme="minorHAnsi"/>
                <w:b/>
                <w:sz w:val="23"/>
                <w:szCs w:val="23"/>
              </w:rPr>
            </w:pPr>
            <w:r w:rsidRPr="00633CA9">
              <w:rPr>
                <w:rFonts w:asciiTheme="minorHAnsi" w:hAnsiTheme="minorHAnsi" w:cstheme="minorHAnsi"/>
                <w:b/>
                <w:sz w:val="23"/>
                <w:szCs w:val="23"/>
              </w:rPr>
              <w:t>Collection of Supplemental Wage Information May Begin</w:t>
            </w:r>
          </w:p>
        </w:tc>
      </w:tr>
      <w:tr w:rsidR="007A30AF" w:rsidRPr="00633CA9" w14:paraId="252A449C" w14:textId="77777777">
        <w:trPr>
          <w:trHeight w:val="842"/>
        </w:trPr>
        <w:tc>
          <w:tcPr>
            <w:tcW w:w="2720" w:type="dxa"/>
          </w:tcPr>
          <w:p w14:paraId="5B7EAF50" w14:textId="77777777" w:rsidR="007A30AF" w:rsidRPr="00633CA9" w:rsidRDefault="00F121AE">
            <w:pPr>
              <w:pStyle w:val="TableParagraph"/>
              <w:ind w:left="107" w:right="329"/>
              <w:jc w:val="left"/>
              <w:rPr>
                <w:rFonts w:asciiTheme="minorHAnsi" w:hAnsiTheme="minorHAnsi" w:cstheme="minorHAnsi"/>
                <w:b/>
                <w:sz w:val="23"/>
                <w:szCs w:val="23"/>
              </w:rPr>
            </w:pPr>
            <w:r w:rsidRPr="00633CA9">
              <w:rPr>
                <w:rFonts w:asciiTheme="minorHAnsi" w:hAnsiTheme="minorHAnsi" w:cstheme="minorHAnsi"/>
                <w:b/>
                <w:sz w:val="23"/>
                <w:szCs w:val="23"/>
              </w:rPr>
              <w:t>Employment Rate –</w:t>
            </w:r>
            <w:r w:rsidRPr="00633CA9">
              <w:rPr>
                <w:rFonts w:asciiTheme="minorHAnsi" w:hAnsiTheme="minorHAnsi" w:cstheme="minorHAnsi"/>
                <w:b/>
                <w:spacing w:val="-23"/>
                <w:sz w:val="23"/>
                <w:szCs w:val="23"/>
              </w:rPr>
              <w:t xml:space="preserve"> </w:t>
            </w:r>
            <w:r w:rsidRPr="00633CA9">
              <w:rPr>
                <w:rFonts w:asciiTheme="minorHAnsi" w:hAnsiTheme="minorHAnsi" w:cstheme="minorHAnsi"/>
                <w:b/>
                <w:sz w:val="23"/>
                <w:szCs w:val="23"/>
              </w:rPr>
              <w:t>Second Quarter after Exit (including Title I</w:t>
            </w:r>
            <w:r w:rsidRPr="00633CA9">
              <w:rPr>
                <w:rFonts w:asciiTheme="minorHAnsi" w:hAnsiTheme="minorHAnsi" w:cstheme="minorHAnsi"/>
                <w:b/>
                <w:spacing w:val="-15"/>
                <w:sz w:val="23"/>
                <w:szCs w:val="23"/>
              </w:rPr>
              <w:t xml:space="preserve"> </w:t>
            </w:r>
            <w:r w:rsidRPr="00633CA9">
              <w:rPr>
                <w:rFonts w:asciiTheme="minorHAnsi" w:hAnsiTheme="minorHAnsi" w:cstheme="minorHAnsi"/>
                <w:b/>
                <w:sz w:val="23"/>
                <w:szCs w:val="23"/>
              </w:rPr>
              <w:t>Youth)</w:t>
            </w:r>
          </w:p>
        </w:tc>
        <w:tc>
          <w:tcPr>
            <w:tcW w:w="3421" w:type="dxa"/>
          </w:tcPr>
          <w:p w14:paraId="26187EE2" w14:textId="77777777" w:rsidR="007A30AF" w:rsidRPr="00633CA9" w:rsidRDefault="007A30AF">
            <w:pPr>
              <w:pStyle w:val="TableParagraph"/>
              <w:spacing w:before="1"/>
              <w:jc w:val="left"/>
              <w:rPr>
                <w:rFonts w:asciiTheme="minorHAnsi" w:hAnsiTheme="minorHAnsi" w:cstheme="minorHAnsi"/>
                <w:sz w:val="23"/>
                <w:szCs w:val="23"/>
              </w:rPr>
            </w:pPr>
          </w:p>
          <w:p w14:paraId="14C87062" w14:textId="77777777" w:rsidR="007A30AF" w:rsidRPr="00633CA9" w:rsidRDefault="00F121AE">
            <w:pPr>
              <w:pStyle w:val="TableParagraph"/>
              <w:ind w:left="78" w:right="87"/>
              <w:rPr>
                <w:rFonts w:asciiTheme="minorHAnsi" w:hAnsiTheme="minorHAnsi" w:cstheme="minorHAnsi"/>
                <w:sz w:val="23"/>
                <w:szCs w:val="23"/>
              </w:rPr>
            </w:pPr>
            <w:r w:rsidRPr="00633CA9">
              <w:rPr>
                <w:rFonts w:asciiTheme="minorHAnsi" w:hAnsiTheme="minorHAnsi" w:cstheme="minorHAnsi"/>
                <w:sz w:val="23"/>
                <w:szCs w:val="23"/>
              </w:rPr>
              <w:t>During third or fourth quarter after exit</w:t>
            </w:r>
          </w:p>
        </w:tc>
        <w:tc>
          <w:tcPr>
            <w:tcW w:w="3440" w:type="dxa"/>
          </w:tcPr>
          <w:p w14:paraId="688C0FA1" w14:textId="77777777" w:rsidR="007A30AF" w:rsidRPr="00633CA9" w:rsidRDefault="007A30AF">
            <w:pPr>
              <w:pStyle w:val="TableParagraph"/>
              <w:spacing w:before="1"/>
              <w:jc w:val="left"/>
              <w:rPr>
                <w:rFonts w:asciiTheme="minorHAnsi" w:hAnsiTheme="minorHAnsi" w:cstheme="minorHAnsi"/>
                <w:sz w:val="23"/>
                <w:szCs w:val="23"/>
              </w:rPr>
            </w:pPr>
          </w:p>
          <w:p w14:paraId="60407DE3" w14:textId="77777777" w:rsidR="007A30AF" w:rsidRPr="00633CA9" w:rsidRDefault="00F121AE">
            <w:pPr>
              <w:pStyle w:val="TableParagraph"/>
              <w:ind w:left="104"/>
              <w:jc w:val="left"/>
              <w:rPr>
                <w:rFonts w:asciiTheme="minorHAnsi" w:hAnsiTheme="minorHAnsi" w:cstheme="minorHAnsi"/>
                <w:sz w:val="23"/>
                <w:szCs w:val="23"/>
              </w:rPr>
            </w:pPr>
            <w:r w:rsidRPr="00633CA9">
              <w:rPr>
                <w:rFonts w:asciiTheme="minorHAnsi" w:hAnsiTheme="minorHAnsi" w:cstheme="minorHAnsi"/>
                <w:sz w:val="23"/>
                <w:szCs w:val="23"/>
              </w:rPr>
              <w:t>Beginning third quarter after exit</w:t>
            </w:r>
          </w:p>
        </w:tc>
      </w:tr>
      <w:tr w:rsidR="007A30AF" w:rsidRPr="00633CA9" w14:paraId="687FD795" w14:textId="77777777">
        <w:trPr>
          <w:trHeight w:val="841"/>
        </w:trPr>
        <w:tc>
          <w:tcPr>
            <w:tcW w:w="2720" w:type="dxa"/>
          </w:tcPr>
          <w:p w14:paraId="6196D1A9" w14:textId="77777777" w:rsidR="007A30AF" w:rsidRPr="00633CA9" w:rsidRDefault="00F121AE">
            <w:pPr>
              <w:pStyle w:val="TableParagraph"/>
              <w:ind w:left="107" w:right="353"/>
              <w:jc w:val="left"/>
              <w:rPr>
                <w:rFonts w:asciiTheme="minorHAnsi" w:hAnsiTheme="minorHAnsi" w:cstheme="minorHAnsi"/>
                <w:b/>
                <w:sz w:val="23"/>
                <w:szCs w:val="23"/>
              </w:rPr>
            </w:pPr>
            <w:r w:rsidRPr="00633CA9">
              <w:rPr>
                <w:rFonts w:asciiTheme="minorHAnsi" w:hAnsiTheme="minorHAnsi" w:cstheme="minorHAnsi"/>
                <w:b/>
                <w:sz w:val="23"/>
                <w:szCs w:val="23"/>
              </w:rPr>
              <w:t>Employment Rate – Fourth Quarter after Exit (including Title I Youth)</w:t>
            </w:r>
          </w:p>
        </w:tc>
        <w:tc>
          <w:tcPr>
            <w:tcW w:w="3421" w:type="dxa"/>
          </w:tcPr>
          <w:p w14:paraId="71F63B0D" w14:textId="77777777" w:rsidR="007A30AF" w:rsidRPr="00633CA9" w:rsidRDefault="00F121AE">
            <w:pPr>
              <w:pStyle w:val="TableParagraph"/>
              <w:ind w:left="105" w:right="238"/>
              <w:jc w:val="both"/>
              <w:rPr>
                <w:rFonts w:asciiTheme="minorHAnsi" w:hAnsiTheme="minorHAnsi" w:cstheme="minorHAnsi"/>
                <w:sz w:val="23"/>
                <w:szCs w:val="23"/>
              </w:rPr>
            </w:pPr>
            <w:r w:rsidRPr="00633CA9">
              <w:rPr>
                <w:rFonts w:asciiTheme="minorHAnsi" w:hAnsiTheme="minorHAnsi" w:cstheme="minorHAnsi"/>
                <w:sz w:val="23"/>
                <w:szCs w:val="23"/>
              </w:rPr>
              <w:t>During fifth or sixth quarter after exit (first or second quarter, next</w:t>
            </w:r>
            <w:r w:rsidRPr="00633CA9">
              <w:rPr>
                <w:rFonts w:asciiTheme="minorHAnsi" w:hAnsiTheme="minorHAnsi" w:cstheme="minorHAnsi"/>
                <w:spacing w:val="-29"/>
                <w:sz w:val="23"/>
                <w:szCs w:val="23"/>
              </w:rPr>
              <w:t xml:space="preserve"> </w:t>
            </w:r>
            <w:r w:rsidRPr="00633CA9">
              <w:rPr>
                <w:rFonts w:asciiTheme="minorHAnsi" w:hAnsiTheme="minorHAnsi" w:cstheme="minorHAnsi"/>
                <w:sz w:val="23"/>
                <w:szCs w:val="23"/>
              </w:rPr>
              <w:t>program year)</w:t>
            </w:r>
          </w:p>
        </w:tc>
        <w:tc>
          <w:tcPr>
            <w:tcW w:w="3440" w:type="dxa"/>
          </w:tcPr>
          <w:p w14:paraId="0E4448D4" w14:textId="77777777" w:rsidR="007A30AF" w:rsidRPr="00633CA9" w:rsidRDefault="007A30AF">
            <w:pPr>
              <w:pStyle w:val="TableParagraph"/>
              <w:spacing w:before="1"/>
              <w:jc w:val="left"/>
              <w:rPr>
                <w:rFonts w:asciiTheme="minorHAnsi" w:hAnsiTheme="minorHAnsi" w:cstheme="minorHAnsi"/>
                <w:sz w:val="23"/>
                <w:szCs w:val="23"/>
              </w:rPr>
            </w:pPr>
          </w:p>
          <w:p w14:paraId="6CAA9E17" w14:textId="77777777" w:rsidR="007A30AF" w:rsidRPr="00633CA9" w:rsidRDefault="00F121AE">
            <w:pPr>
              <w:pStyle w:val="TableParagraph"/>
              <w:ind w:left="104"/>
              <w:jc w:val="left"/>
              <w:rPr>
                <w:rFonts w:asciiTheme="minorHAnsi" w:hAnsiTheme="minorHAnsi" w:cstheme="minorHAnsi"/>
                <w:sz w:val="23"/>
                <w:szCs w:val="23"/>
              </w:rPr>
            </w:pPr>
            <w:r w:rsidRPr="00633CA9">
              <w:rPr>
                <w:rFonts w:asciiTheme="minorHAnsi" w:hAnsiTheme="minorHAnsi" w:cstheme="minorHAnsi"/>
                <w:sz w:val="23"/>
                <w:szCs w:val="23"/>
              </w:rPr>
              <w:t>Beginning fifth quarter after exit</w:t>
            </w:r>
          </w:p>
        </w:tc>
      </w:tr>
      <w:tr w:rsidR="007A30AF" w:rsidRPr="00633CA9" w14:paraId="52A3550D" w14:textId="77777777">
        <w:trPr>
          <w:trHeight w:val="561"/>
        </w:trPr>
        <w:tc>
          <w:tcPr>
            <w:tcW w:w="2720" w:type="dxa"/>
          </w:tcPr>
          <w:p w14:paraId="0B7E5975" w14:textId="77777777" w:rsidR="007A30AF" w:rsidRPr="00633CA9" w:rsidRDefault="00F121AE">
            <w:pPr>
              <w:pStyle w:val="TableParagraph"/>
              <w:ind w:left="107"/>
              <w:jc w:val="left"/>
              <w:rPr>
                <w:rFonts w:asciiTheme="minorHAnsi" w:hAnsiTheme="minorHAnsi" w:cstheme="minorHAnsi"/>
                <w:b/>
                <w:sz w:val="23"/>
                <w:szCs w:val="23"/>
              </w:rPr>
            </w:pPr>
            <w:r w:rsidRPr="00633CA9">
              <w:rPr>
                <w:rFonts w:asciiTheme="minorHAnsi" w:hAnsiTheme="minorHAnsi" w:cstheme="minorHAnsi"/>
                <w:b/>
                <w:sz w:val="23"/>
                <w:szCs w:val="23"/>
              </w:rPr>
              <w:t>Median Earnings – Second Quarter after Exit</w:t>
            </w:r>
          </w:p>
        </w:tc>
        <w:tc>
          <w:tcPr>
            <w:tcW w:w="3421" w:type="dxa"/>
          </w:tcPr>
          <w:p w14:paraId="093A8751" w14:textId="77777777" w:rsidR="007A30AF" w:rsidRPr="00633CA9" w:rsidRDefault="00F121AE">
            <w:pPr>
              <w:pStyle w:val="TableParagraph"/>
              <w:spacing w:line="243" w:lineRule="exact"/>
              <w:ind w:left="81" w:right="85"/>
              <w:rPr>
                <w:rFonts w:asciiTheme="minorHAnsi" w:hAnsiTheme="minorHAnsi" w:cstheme="minorHAnsi"/>
                <w:sz w:val="23"/>
                <w:szCs w:val="23"/>
              </w:rPr>
            </w:pPr>
            <w:r w:rsidRPr="00633CA9">
              <w:rPr>
                <w:rFonts w:asciiTheme="minorHAnsi" w:hAnsiTheme="minorHAnsi" w:cstheme="minorHAnsi"/>
                <w:sz w:val="23"/>
                <w:szCs w:val="23"/>
              </w:rPr>
              <w:t>During third or fourth quarter after exit</w:t>
            </w:r>
          </w:p>
        </w:tc>
        <w:tc>
          <w:tcPr>
            <w:tcW w:w="3440" w:type="dxa"/>
          </w:tcPr>
          <w:p w14:paraId="2565EF8A" w14:textId="77777777" w:rsidR="007A30AF" w:rsidRPr="00633CA9" w:rsidRDefault="00F121AE">
            <w:pPr>
              <w:pStyle w:val="TableParagraph"/>
              <w:spacing w:line="243" w:lineRule="exact"/>
              <w:ind w:left="104"/>
              <w:jc w:val="left"/>
              <w:rPr>
                <w:rFonts w:asciiTheme="minorHAnsi" w:hAnsiTheme="minorHAnsi" w:cstheme="minorHAnsi"/>
                <w:sz w:val="23"/>
                <w:szCs w:val="23"/>
              </w:rPr>
            </w:pPr>
            <w:r w:rsidRPr="00633CA9">
              <w:rPr>
                <w:rFonts w:asciiTheme="minorHAnsi" w:hAnsiTheme="minorHAnsi" w:cstheme="minorHAnsi"/>
                <w:sz w:val="23"/>
                <w:szCs w:val="23"/>
              </w:rPr>
              <w:t>Beginning third quarter after exit</w:t>
            </w:r>
          </w:p>
        </w:tc>
      </w:tr>
      <w:tr w:rsidR="007A30AF" w:rsidRPr="00633CA9" w14:paraId="79494CD4" w14:textId="77777777">
        <w:trPr>
          <w:trHeight w:val="563"/>
        </w:trPr>
        <w:tc>
          <w:tcPr>
            <w:tcW w:w="2720" w:type="dxa"/>
          </w:tcPr>
          <w:p w14:paraId="5F02BE58" w14:textId="77777777" w:rsidR="007A30AF" w:rsidRPr="00633CA9" w:rsidRDefault="00F121AE">
            <w:pPr>
              <w:pStyle w:val="TableParagraph"/>
              <w:ind w:left="107" w:right="578"/>
              <w:jc w:val="left"/>
              <w:rPr>
                <w:rFonts w:asciiTheme="minorHAnsi" w:hAnsiTheme="minorHAnsi" w:cstheme="minorHAnsi"/>
                <w:b/>
                <w:sz w:val="23"/>
                <w:szCs w:val="23"/>
              </w:rPr>
            </w:pPr>
            <w:r w:rsidRPr="00633CA9">
              <w:rPr>
                <w:rFonts w:asciiTheme="minorHAnsi" w:hAnsiTheme="minorHAnsi" w:cstheme="minorHAnsi"/>
                <w:b/>
                <w:sz w:val="23"/>
                <w:szCs w:val="23"/>
              </w:rPr>
              <w:t>Credential Attainment – within 1 Year after Exit</w:t>
            </w:r>
          </w:p>
        </w:tc>
        <w:tc>
          <w:tcPr>
            <w:tcW w:w="3421" w:type="dxa"/>
          </w:tcPr>
          <w:p w14:paraId="074D2205" w14:textId="77777777" w:rsidR="007A30AF" w:rsidRPr="00633CA9" w:rsidRDefault="00F121AE">
            <w:pPr>
              <w:pStyle w:val="TableParagraph"/>
              <w:ind w:left="105" w:right="107"/>
              <w:jc w:val="left"/>
              <w:rPr>
                <w:rFonts w:asciiTheme="minorHAnsi" w:hAnsiTheme="minorHAnsi" w:cstheme="minorHAnsi"/>
                <w:sz w:val="23"/>
                <w:szCs w:val="23"/>
              </w:rPr>
            </w:pPr>
            <w:r w:rsidRPr="00633CA9">
              <w:rPr>
                <w:rFonts w:asciiTheme="minorHAnsi" w:hAnsiTheme="minorHAnsi" w:cstheme="minorHAnsi"/>
                <w:sz w:val="23"/>
                <w:szCs w:val="23"/>
              </w:rPr>
              <w:t>During second or third quarter after exit</w:t>
            </w:r>
          </w:p>
        </w:tc>
        <w:tc>
          <w:tcPr>
            <w:tcW w:w="3440" w:type="dxa"/>
          </w:tcPr>
          <w:p w14:paraId="351ECA72" w14:textId="77777777" w:rsidR="007A30AF" w:rsidRPr="00633CA9" w:rsidRDefault="00F121AE">
            <w:pPr>
              <w:pStyle w:val="TableParagraph"/>
              <w:spacing w:line="243" w:lineRule="exact"/>
              <w:ind w:left="104"/>
              <w:jc w:val="left"/>
              <w:rPr>
                <w:rFonts w:asciiTheme="minorHAnsi" w:hAnsiTheme="minorHAnsi" w:cstheme="minorHAnsi"/>
                <w:sz w:val="23"/>
                <w:szCs w:val="23"/>
              </w:rPr>
            </w:pPr>
            <w:r w:rsidRPr="00633CA9">
              <w:rPr>
                <w:rFonts w:asciiTheme="minorHAnsi" w:hAnsiTheme="minorHAnsi" w:cstheme="minorHAnsi"/>
                <w:sz w:val="23"/>
                <w:szCs w:val="23"/>
              </w:rPr>
              <w:t>Beginning second quarter after exit</w:t>
            </w:r>
          </w:p>
        </w:tc>
      </w:tr>
    </w:tbl>
    <w:p w14:paraId="0C1563EB" w14:textId="77777777" w:rsidR="007A30AF" w:rsidRPr="00633CA9" w:rsidRDefault="007A30AF">
      <w:pPr>
        <w:pStyle w:val="BodyText"/>
        <w:spacing w:before="12"/>
        <w:rPr>
          <w:rFonts w:asciiTheme="minorHAnsi" w:hAnsiTheme="minorHAnsi" w:cstheme="minorHAnsi"/>
          <w:sz w:val="23"/>
          <w:szCs w:val="23"/>
        </w:rPr>
      </w:pPr>
    </w:p>
    <w:p w14:paraId="2BA6EE70" w14:textId="77777777" w:rsidR="007A30AF" w:rsidRDefault="00F121AE">
      <w:pPr>
        <w:pStyle w:val="BodyText"/>
        <w:ind w:left="480" w:right="473"/>
        <w:rPr>
          <w:rFonts w:asciiTheme="minorHAnsi" w:hAnsiTheme="minorHAnsi" w:cstheme="minorHAnsi"/>
          <w:sz w:val="23"/>
          <w:szCs w:val="23"/>
        </w:rPr>
      </w:pPr>
      <w:r w:rsidRPr="00633CA9">
        <w:rPr>
          <w:rFonts w:asciiTheme="minorHAnsi" w:hAnsiTheme="minorHAnsi" w:cstheme="minorHAnsi"/>
          <w:sz w:val="23"/>
          <w:szCs w:val="23"/>
        </w:rPr>
        <w:t>Supplemental wage information may be acqu</w:t>
      </w:r>
      <w:r w:rsidR="00E34FC0" w:rsidRPr="00633CA9">
        <w:rPr>
          <w:rFonts w:asciiTheme="minorHAnsi" w:hAnsiTheme="minorHAnsi" w:cstheme="minorHAnsi"/>
          <w:sz w:val="23"/>
          <w:szCs w:val="23"/>
        </w:rPr>
        <w:t>ired in an interview by Wagner-</w:t>
      </w:r>
      <w:proofErr w:type="spellStart"/>
      <w:r w:rsidR="00E34FC0" w:rsidRPr="00633CA9">
        <w:rPr>
          <w:rFonts w:asciiTheme="minorHAnsi" w:hAnsiTheme="minorHAnsi" w:cstheme="minorHAnsi"/>
          <w:sz w:val="23"/>
          <w:szCs w:val="23"/>
        </w:rPr>
        <w:t>Peyser</w:t>
      </w:r>
      <w:proofErr w:type="spellEnd"/>
      <w:r w:rsidR="00E34FC0" w:rsidRPr="00633CA9">
        <w:rPr>
          <w:rFonts w:asciiTheme="minorHAnsi" w:hAnsiTheme="minorHAnsi" w:cstheme="minorHAnsi"/>
          <w:sz w:val="23"/>
          <w:szCs w:val="23"/>
        </w:rPr>
        <w:t xml:space="preserve"> or Title I </w:t>
      </w:r>
      <w:r w:rsidRPr="00633CA9">
        <w:rPr>
          <w:rFonts w:asciiTheme="minorHAnsi" w:hAnsiTheme="minorHAnsi" w:cstheme="minorHAnsi"/>
          <w:sz w:val="23"/>
          <w:szCs w:val="23"/>
        </w:rPr>
        <w:t>staff with the participant or the participant’s employer. Supplemental wage information must be collected quarterly after exit for the previous quarter</w:t>
      </w:r>
      <w:r w:rsidR="00593B93" w:rsidRPr="00633CA9">
        <w:rPr>
          <w:rFonts w:asciiTheme="minorHAnsi" w:hAnsiTheme="minorHAnsi" w:cstheme="minorHAnsi"/>
          <w:sz w:val="23"/>
          <w:szCs w:val="23"/>
        </w:rPr>
        <w:t>. This information is to</w:t>
      </w:r>
      <w:r w:rsidRPr="00633CA9">
        <w:rPr>
          <w:rFonts w:asciiTheme="minorHAnsi" w:hAnsiTheme="minorHAnsi" w:cstheme="minorHAnsi"/>
          <w:sz w:val="23"/>
          <w:szCs w:val="23"/>
        </w:rPr>
        <w:t xml:space="preserve"> be reported in the participant’s applicable program enrollment in OKJobMatch under the </w:t>
      </w:r>
      <w:r w:rsidR="00593B93" w:rsidRPr="00633CA9">
        <w:rPr>
          <w:rFonts w:asciiTheme="minorHAnsi" w:hAnsiTheme="minorHAnsi" w:cstheme="minorHAnsi"/>
          <w:sz w:val="23"/>
          <w:szCs w:val="23"/>
        </w:rPr>
        <w:t>“P</w:t>
      </w:r>
      <w:r w:rsidRPr="00633CA9">
        <w:rPr>
          <w:rFonts w:asciiTheme="minorHAnsi" w:hAnsiTheme="minorHAnsi" w:cstheme="minorHAnsi"/>
          <w:sz w:val="23"/>
          <w:szCs w:val="23"/>
        </w:rPr>
        <w:t xml:space="preserve">rogram </w:t>
      </w:r>
      <w:r w:rsidR="00593B93" w:rsidRPr="00633CA9">
        <w:rPr>
          <w:rFonts w:asciiTheme="minorHAnsi" w:hAnsiTheme="minorHAnsi" w:cstheme="minorHAnsi"/>
          <w:sz w:val="23"/>
          <w:szCs w:val="23"/>
        </w:rPr>
        <w:t>D</w:t>
      </w:r>
      <w:r w:rsidRPr="00633CA9">
        <w:rPr>
          <w:rFonts w:asciiTheme="minorHAnsi" w:hAnsiTheme="minorHAnsi" w:cstheme="minorHAnsi"/>
          <w:sz w:val="23"/>
          <w:szCs w:val="23"/>
        </w:rPr>
        <w:t xml:space="preserve">etails Wages </w:t>
      </w:r>
      <w:r w:rsidR="00593B93" w:rsidRPr="00633CA9">
        <w:rPr>
          <w:rFonts w:asciiTheme="minorHAnsi" w:hAnsiTheme="minorHAnsi" w:cstheme="minorHAnsi"/>
          <w:sz w:val="23"/>
          <w:szCs w:val="23"/>
        </w:rPr>
        <w:t>S</w:t>
      </w:r>
      <w:r w:rsidRPr="00633CA9">
        <w:rPr>
          <w:rFonts w:asciiTheme="minorHAnsi" w:hAnsiTheme="minorHAnsi" w:cstheme="minorHAnsi"/>
          <w:sz w:val="23"/>
          <w:szCs w:val="23"/>
        </w:rPr>
        <w:t>ection</w:t>
      </w:r>
      <w:r w:rsidR="00593B93" w:rsidRPr="00633CA9">
        <w:rPr>
          <w:rFonts w:asciiTheme="minorHAnsi" w:hAnsiTheme="minorHAnsi" w:cstheme="minorHAnsi"/>
          <w:sz w:val="23"/>
          <w:szCs w:val="23"/>
        </w:rPr>
        <w:t>”</w:t>
      </w:r>
      <w:r w:rsidR="003600E1" w:rsidRPr="00633CA9">
        <w:rPr>
          <w:rFonts w:asciiTheme="minorHAnsi" w:hAnsiTheme="minorHAnsi" w:cstheme="minorHAnsi"/>
          <w:sz w:val="23"/>
          <w:szCs w:val="23"/>
        </w:rPr>
        <w:t xml:space="preserve">. Support </w:t>
      </w:r>
      <w:r w:rsidRPr="00633CA9">
        <w:rPr>
          <w:rFonts w:asciiTheme="minorHAnsi" w:hAnsiTheme="minorHAnsi" w:cstheme="minorHAnsi"/>
          <w:sz w:val="23"/>
          <w:szCs w:val="23"/>
        </w:rPr>
        <w:t xml:space="preserve">documentation </w:t>
      </w:r>
      <w:r w:rsidR="003600E1" w:rsidRPr="00633CA9">
        <w:rPr>
          <w:rFonts w:asciiTheme="minorHAnsi" w:hAnsiTheme="minorHAnsi" w:cstheme="minorHAnsi"/>
          <w:sz w:val="23"/>
          <w:szCs w:val="23"/>
        </w:rPr>
        <w:t xml:space="preserve">is to be </w:t>
      </w:r>
      <w:r w:rsidRPr="00633CA9">
        <w:rPr>
          <w:rFonts w:asciiTheme="minorHAnsi" w:hAnsiTheme="minorHAnsi" w:cstheme="minorHAnsi"/>
          <w:sz w:val="23"/>
          <w:szCs w:val="23"/>
        </w:rPr>
        <w:t>uploaded into OKJobMatch, and include the following information:</w:t>
      </w:r>
    </w:p>
    <w:p w14:paraId="3E15FDC7" w14:textId="77777777" w:rsidR="00131ED9" w:rsidRPr="00633CA9" w:rsidRDefault="00131ED9">
      <w:pPr>
        <w:pStyle w:val="BodyText"/>
        <w:ind w:left="480" w:right="473"/>
        <w:rPr>
          <w:rFonts w:asciiTheme="minorHAnsi" w:hAnsiTheme="minorHAnsi" w:cstheme="minorHAnsi"/>
          <w:sz w:val="23"/>
          <w:szCs w:val="23"/>
        </w:rPr>
      </w:pPr>
    </w:p>
    <w:p w14:paraId="6CB592E2" w14:textId="77777777" w:rsidR="007A30AF" w:rsidRPr="00633CA9" w:rsidRDefault="00F121AE" w:rsidP="00E34FC0">
      <w:pPr>
        <w:pStyle w:val="ListParagraph"/>
        <w:numPr>
          <w:ilvl w:val="0"/>
          <w:numId w:val="2"/>
        </w:numPr>
        <w:tabs>
          <w:tab w:val="left" w:pos="1200"/>
          <w:tab w:val="left" w:pos="1201"/>
        </w:tabs>
        <w:spacing w:line="304" w:lineRule="exact"/>
        <w:ind w:left="1195"/>
        <w:rPr>
          <w:rFonts w:asciiTheme="minorHAnsi" w:hAnsiTheme="minorHAnsi" w:cstheme="minorHAnsi"/>
          <w:sz w:val="23"/>
          <w:szCs w:val="23"/>
        </w:rPr>
      </w:pPr>
      <w:r w:rsidRPr="00633CA9">
        <w:rPr>
          <w:rFonts w:asciiTheme="minorHAnsi" w:hAnsiTheme="minorHAnsi" w:cstheme="minorHAnsi"/>
          <w:sz w:val="23"/>
          <w:szCs w:val="23"/>
        </w:rPr>
        <w:t>Quarter for which data is being</w:t>
      </w:r>
      <w:r w:rsidRPr="00633CA9">
        <w:rPr>
          <w:rFonts w:asciiTheme="minorHAnsi" w:hAnsiTheme="minorHAnsi" w:cstheme="minorHAnsi"/>
          <w:spacing w:val="-4"/>
          <w:sz w:val="23"/>
          <w:szCs w:val="23"/>
        </w:rPr>
        <w:t xml:space="preserve"> </w:t>
      </w:r>
      <w:r w:rsidRPr="00633CA9">
        <w:rPr>
          <w:rFonts w:asciiTheme="minorHAnsi" w:hAnsiTheme="minorHAnsi" w:cstheme="minorHAnsi"/>
          <w:sz w:val="23"/>
          <w:szCs w:val="23"/>
        </w:rPr>
        <w:t>collected</w:t>
      </w:r>
    </w:p>
    <w:p w14:paraId="0CD0CEE8" w14:textId="77777777" w:rsidR="007A30AF" w:rsidRPr="00633CA9" w:rsidRDefault="00F121AE" w:rsidP="00E34FC0">
      <w:pPr>
        <w:pStyle w:val="ListParagraph"/>
        <w:numPr>
          <w:ilvl w:val="0"/>
          <w:numId w:val="2"/>
        </w:numPr>
        <w:tabs>
          <w:tab w:val="left" w:pos="1200"/>
          <w:tab w:val="left" w:pos="1201"/>
        </w:tabs>
        <w:spacing w:line="305" w:lineRule="exact"/>
        <w:ind w:left="1195"/>
        <w:rPr>
          <w:rFonts w:asciiTheme="minorHAnsi" w:hAnsiTheme="minorHAnsi" w:cstheme="minorHAnsi"/>
          <w:sz w:val="23"/>
          <w:szCs w:val="23"/>
        </w:rPr>
      </w:pPr>
      <w:r w:rsidRPr="00633CA9">
        <w:rPr>
          <w:rFonts w:asciiTheme="minorHAnsi" w:hAnsiTheme="minorHAnsi" w:cstheme="minorHAnsi"/>
          <w:sz w:val="23"/>
          <w:szCs w:val="23"/>
        </w:rPr>
        <w:t>O*NET – Standard Occupation Classification</w:t>
      </w:r>
      <w:r w:rsidRPr="00633CA9">
        <w:rPr>
          <w:rFonts w:asciiTheme="minorHAnsi" w:hAnsiTheme="minorHAnsi" w:cstheme="minorHAnsi"/>
          <w:spacing w:val="1"/>
          <w:sz w:val="23"/>
          <w:szCs w:val="23"/>
        </w:rPr>
        <w:t xml:space="preserve"> </w:t>
      </w:r>
      <w:r w:rsidRPr="00633CA9">
        <w:rPr>
          <w:rFonts w:asciiTheme="minorHAnsi" w:hAnsiTheme="minorHAnsi" w:cstheme="minorHAnsi"/>
          <w:sz w:val="23"/>
          <w:szCs w:val="23"/>
        </w:rPr>
        <w:t>(SOC)</w:t>
      </w:r>
    </w:p>
    <w:p w14:paraId="419E55D9" w14:textId="77777777" w:rsidR="007A30AF" w:rsidRPr="00633CA9" w:rsidRDefault="00F121AE" w:rsidP="00E34FC0">
      <w:pPr>
        <w:pStyle w:val="ListParagraph"/>
        <w:numPr>
          <w:ilvl w:val="0"/>
          <w:numId w:val="2"/>
        </w:numPr>
        <w:tabs>
          <w:tab w:val="left" w:pos="1200"/>
          <w:tab w:val="left" w:pos="1201"/>
        </w:tabs>
        <w:spacing w:line="305" w:lineRule="exact"/>
        <w:ind w:left="1195"/>
        <w:rPr>
          <w:rFonts w:asciiTheme="minorHAnsi" w:hAnsiTheme="minorHAnsi" w:cstheme="minorHAnsi"/>
          <w:sz w:val="23"/>
          <w:szCs w:val="23"/>
        </w:rPr>
      </w:pPr>
      <w:r w:rsidRPr="00633CA9">
        <w:rPr>
          <w:rFonts w:asciiTheme="minorHAnsi" w:hAnsiTheme="minorHAnsi" w:cstheme="minorHAnsi"/>
          <w:sz w:val="23"/>
          <w:szCs w:val="23"/>
        </w:rPr>
        <w:t>NAICS – North American Industry Classification</w:t>
      </w:r>
      <w:r w:rsidRPr="00633CA9">
        <w:rPr>
          <w:rFonts w:asciiTheme="minorHAnsi" w:hAnsiTheme="minorHAnsi" w:cstheme="minorHAnsi"/>
          <w:spacing w:val="-5"/>
          <w:sz w:val="23"/>
          <w:szCs w:val="23"/>
        </w:rPr>
        <w:t xml:space="preserve"> </w:t>
      </w:r>
      <w:r w:rsidRPr="00633CA9">
        <w:rPr>
          <w:rFonts w:asciiTheme="minorHAnsi" w:hAnsiTheme="minorHAnsi" w:cstheme="minorHAnsi"/>
          <w:sz w:val="23"/>
          <w:szCs w:val="23"/>
        </w:rPr>
        <w:t>System</w:t>
      </w:r>
    </w:p>
    <w:p w14:paraId="72504F2E" w14:textId="77777777" w:rsidR="007A30AF" w:rsidRPr="00633CA9" w:rsidRDefault="00F121AE">
      <w:pPr>
        <w:pStyle w:val="ListParagraph"/>
        <w:numPr>
          <w:ilvl w:val="0"/>
          <w:numId w:val="2"/>
        </w:numPr>
        <w:tabs>
          <w:tab w:val="left" w:pos="1200"/>
          <w:tab w:val="left" w:pos="1201"/>
        </w:tabs>
        <w:spacing w:before="1" w:line="305" w:lineRule="exact"/>
        <w:rPr>
          <w:rFonts w:asciiTheme="minorHAnsi" w:hAnsiTheme="minorHAnsi" w:cstheme="minorHAnsi"/>
          <w:sz w:val="23"/>
          <w:szCs w:val="23"/>
        </w:rPr>
      </w:pPr>
      <w:r w:rsidRPr="00633CA9">
        <w:rPr>
          <w:rFonts w:asciiTheme="minorHAnsi" w:hAnsiTheme="minorHAnsi" w:cstheme="minorHAnsi"/>
          <w:sz w:val="23"/>
          <w:szCs w:val="23"/>
        </w:rPr>
        <w:t>FEIN – Federal Tax Identification Number</w:t>
      </w:r>
    </w:p>
    <w:p w14:paraId="0DFA8064" w14:textId="77777777" w:rsidR="007A30AF" w:rsidRPr="00633CA9" w:rsidRDefault="00F121AE">
      <w:pPr>
        <w:pStyle w:val="ListParagraph"/>
        <w:numPr>
          <w:ilvl w:val="0"/>
          <w:numId w:val="2"/>
        </w:numPr>
        <w:tabs>
          <w:tab w:val="left" w:pos="1200"/>
          <w:tab w:val="left" w:pos="1201"/>
        </w:tabs>
        <w:spacing w:line="305" w:lineRule="exact"/>
        <w:rPr>
          <w:rFonts w:asciiTheme="minorHAnsi" w:hAnsiTheme="minorHAnsi" w:cstheme="minorHAnsi"/>
          <w:sz w:val="23"/>
          <w:szCs w:val="23"/>
        </w:rPr>
      </w:pPr>
      <w:r w:rsidRPr="00633CA9">
        <w:rPr>
          <w:rFonts w:asciiTheme="minorHAnsi" w:hAnsiTheme="minorHAnsi" w:cstheme="minorHAnsi"/>
          <w:sz w:val="23"/>
          <w:szCs w:val="23"/>
        </w:rPr>
        <w:t>Employer</w:t>
      </w:r>
    </w:p>
    <w:p w14:paraId="5E1C265D" w14:textId="77777777" w:rsidR="007A30AF" w:rsidRPr="00633CA9" w:rsidRDefault="00F121AE">
      <w:pPr>
        <w:pStyle w:val="ListParagraph"/>
        <w:numPr>
          <w:ilvl w:val="0"/>
          <w:numId w:val="2"/>
        </w:numPr>
        <w:tabs>
          <w:tab w:val="left" w:pos="1200"/>
          <w:tab w:val="left" w:pos="1201"/>
        </w:tabs>
        <w:spacing w:before="2" w:line="305" w:lineRule="exact"/>
        <w:rPr>
          <w:rFonts w:asciiTheme="minorHAnsi" w:hAnsiTheme="minorHAnsi" w:cstheme="minorHAnsi"/>
          <w:sz w:val="23"/>
          <w:szCs w:val="23"/>
        </w:rPr>
      </w:pPr>
      <w:r w:rsidRPr="00633CA9">
        <w:rPr>
          <w:rFonts w:asciiTheme="minorHAnsi" w:hAnsiTheme="minorHAnsi" w:cstheme="minorHAnsi"/>
          <w:sz w:val="23"/>
          <w:szCs w:val="23"/>
        </w:rPr>
        <w:t>Company</w:t>
      </w:r>
      <w:r w:rsidRPr="00633CA9">
        <w:rPr>
          <w:rFonts w:asciiTheme="minorHAnsi" w:hAnsiTheme="minorHAnsi" w:cstheme="minorHAnsi"/>
          <w:spacing w:val="-1"/>
          <w:sz w:val="23"/>
          <w:szCs w:val="23"/>
        </w:rPr>
        <w:t xml:space="preserve"> </w:t>
      </w:r>
      <w:r w:rsidRPr="00633CA9">
        <w:rPr>
          <w:rFonts w:asciiTheme="minorHAnsi" w:hAnsiTheme="minorHAnsi" w:cstheme="minorHAnsi"/>
          <w:sz w:val="23"/>
          <w:szCs w:val="23"/>
        </w:rPr>
        <w:t>City</w:t>
      </w:r>
    </w:p>
    <w:p w14:paraId="78F893CD" w14:textId="77777777" w:rsidR="007A30AF" w:rsidRPr="00633CA9" w:rsidRDefault="00F121AE">
      <w:pPr>
        <w:pStyle w:val="ListParagraph"/>
        <w:numPr>
          <w:ilvl w:val="0"/>
          <w:numId w:val="2"/>
        </w:numPr>
        <w:tabs>
          <w:tab w:val="left" w:pos="1200"/>
          <w:tab w:val="left" w:pos="1201"/>
        </w:tabs>
        <w:spacing w:line="305" w:lineRule="exact"/>
        <w:rPr>
          <w:rFonts w:asciiTheme="minorHAnsi" w:hAnsiTheme="minorHAnsi" w:cstheme="minorHAnsi"/>
          <w:sz w:val="23"/>
          <w:szCs w:val="23"/>
        </w:rPr>
      </w:pPr>
      <w:r w:rsidRPr="00633CA9">
        <w:rPr>
          <w:rFonts w:asciiTheme="minorHAnsi" w:hAnsiTheme="minorHAnsi" w:cstheme="minorHAnsi"/>
          <w:sz w:val="23"/>
          <w:szCs w:val="23"/>
        </w:rPr>
        <w:t>Company</w:t>
      </w:r>
      <w:r w:rsidRPr="00633CA9">
        <w:rPr>
          <w:rFonts w:asciiTheme="minorHAnsi" w:hAnsiTheme="minorHAnsi" w:cstheme="minorHAnsi"/>
          <w:spacing w:val="-1"/>
          <w:sz w:val="23"/>
          <w:szCs w:val="23"/>
        </w:rPr>
        <w:t xml:space="preserve"> </w:t>
      </w:r>
      <w:r w:rsidRPr="00633CA9">
        <w:rPr>
          <w:rFonts w:asciiTheme="minorHAnsi" w:hAnsiTheme="minorHAnsi" w:cstheme="minorHAnsi"/>
          <w:sz w:val="23"/>
          <w:szCs w:val="23"/>
        </w:rPr>
        <w:t>State</w:t>
      </w:r>
    </w:p>
    <w:p w14:paraId="734B0D64" w14:textId="77777777" w:rsidR="007A30AF" w:rsidRPr="00633CA9" w:rsidRDefault="00F121AE">
      <w:pPr>
        <w:pStyle w:val="ListParagraph"/>
        <w:numPr>
          <w:ilvl w:val="0"/>
          <w:numId w:val="2"/>
        </w:numPr>
        <w:tabs>
          <w:tab w:val="left" w:pos="1200"/>
          <w:tab w:val="left" w:pos="1201"/>
        </w:tabs>
        <w:spacing w:line="305" w:lineRule="exact"/>
        <w:rPr>
          <w:rFonts w:asciiTheme="minorHAnsi" w:hAnsiTheme="minorHAnsi" w:cstheme="minorHAnsi"/>
          <w:sz w:val="23"/>
          <w:szCs w:val="23"/>
        </w:rPr>
      </w:pPr>
      <w:r w:rsidRPr="00633CA9">
        <w:rPr>
          <w:rFonts w:asciiTheme="minorHAnsi" w:hAnsiTheme="minorHAnsi" w:cstheme="minorHAnsi"/>
          <w:sz w:val="23"/>
          <w:szCs w:val="23"/>
        </w:rPr>
        <w:t>Source of Supplemental</w:t>
      </w:r>
      <w:r w:rsidRPr="00633CA9">
        <w:rPr>
          <w:rFonts w:asciiTheme="minorHAnsi" w:hAnsiTheme="minorHAnsi" w:cstheme="minorHAnsi"/>
          <w:spacing w:val="-3"/>
          <w:sz w:val="23"/>
          <w:szCs w:val="23"/>
        </w:rPr>
        <w:t xml:space="preserve"> </w:t>
      </w:r>
      <w:r w:rsidRPr="00633CA9">
        <w:rPr>
          <w:rFonts w:asciiTheme="minorHAnsi" w:hAnsiTheme="minorHAnsi" w:cstheme="minorHAnsi"/>
          <w:sz w:val="23"/>
          <w:szCs w:val="23"/>
        </w:rPr>
        <w:t>Data</w:t>
      </w:r>
    </w:p>
    <w:p w14:paraId="214DA127" w14:textId="77777777" w:rsidR="007A30AF" w:rsidRDefault="00F121AE">
      <w:pPr>
        <w:pStyle w:val="ListParagraph"/>
        <w:numPr>
          <w:ilvl w:val="0"/>
          <w:numId w:val="2"/>
        </w:numPr>
        <w:tabs>
          <w:tab w:val="left" w:pos="1200"/>
          <w:tab w:val="left" w:pos="1201"/>
        </w:tabs>
        <w:spacing w:before="1"/>
        <w:rPr>
          <w:rFonts w:asciiTheme="minorHAnsi" w:hAnsiTheme="minorHAnsi" w:cstheme="minorHAnsi"/>
          <w:sz w:val="23"/>
          <w:szCs w:val="23"/>
        </w:rPr>
      </w:pPr>
      <w:r w:rsidRPr="00633CA9">
        <w:rPr>
          <w:rFonts w:asciiTheme="minorHAnsi" w:hAnsiTheme="minorHAnsi" w:cstheme="minorHAnsi"/>
          <w:sz w:val="23"/>
          <w:szCs w:val="23"/>
        </w:rPr>
        <w:t>Total Earnings for</w:t>
      </w:r>
      <w:r w:rsidRPr="00633CA9">
        <w:rPr>
          <w:rFonts w:asciiTheme="minorHAnsi" w:hAnsiTheme="minorHAnsi" w:cstheme="minorHAnsi"/>
          <w:spacing w:val="-4"/>
          <w:sz w:val="23"/>
          <w:szCs w:val="23"/>
        </w:rPr>
        <w:t xml:space="preserve"> </w:t>
      </w:r>
      <w:r w:rsidRPr="00633CA9">
        <w:rPr>
          <w:rFonts w:asciiTheme="minorHAnsi" w:hAnsiTheme="minorHAnsi" w:cstheme="minorHAnsi"/>
          <w:sz w:val="23"/>
          <w:szCs w:val="23"/>
        </w:rPr>
        <w:t>Quarter</w:t>
      </w:r>
    </w:p>
    <w:p w14:paraId="3A2C1755" w14:textId="77777777" w:rsidR="00C36B6F" w:rsidRPr="00633CA9" w:rsidRDefault="00C36B6F" w:rsidP="00C36B6F">
      <w:pPr>
        <w:pStyle w:val="ListParagraph"/>
        <w:tabs>
          <w:tab w:val="left" w:pos="1200"/>
          <w:tab w:val="left" w:pos="1201"/>
        </w:tabs>
        <w:spacing w:before="1"/>
        <w:ind w:firstLine="0"/>
        <w:rPr>
          <w:rFonts w:asciiTheme="minorHAnsi" w:hAnsiTheme="minorHAnsi" w:cstheme="minorHAnsi"/>
          <w:sz w:val="23"/>
          <w:szCs w:val="23"/>
        </w:rPr>
      </w:pPr>
    </w:p>
    <w:p w14:paraId="4887DA44" w14:textId="77777777" w:rsidR="007A30AF" w:rsidRPr="00633CA9" w:rsidRDefault="007A30AF">
      <w:pPr>
        <w:pStyle w:val="BodyText"/>
        <w:rPr>
          <w:rFonts w:asciiTheme="minorHAnsi" w:hAnsiTheme="minorHAnsi" w:cstheme="minorHAnsi"/>
          <w:sz w:val="23"/>
          <w:szCs w:val="23"/>
        </w:rPr>
      </w:pPr>
    </w:p>
    <w:tbl>
      <w:tblPr>
        <w:tblW w:w="0" w:type="auto"/>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9"/>
        <w:gridCol w:w="761"/>
        <w:gridCol w:w="720"/>
        <w:gridCol w:w="281"/>
        <w:gridCol w:w="692"/>
        <w:gridCol w:w="785"/>
        <w:gridCol w:w="744"/>
        <w:gridCol w:w="278"/>
        <w:gridCol w:w="557"/>
        <w:gridCol w:w="614"/>
        <w:gridCol w:w="1048"/>
        <w:gridCol w:w="280"/>
        <w:gridCol w:w="761"/>
        <w:gridCol w:w="715"/>
        <w:gridCol w:w="744"/>
      </w:tblGrid>
      <w:tr w:rsidR="007A30AF" w:rsidRPr="00633CA9" w14:paraId="46E0127F" w14:textId="77777777">
        <w:trPr>
          <w:trHeight w:val="296"/>
        </w:trPr>
        <w:tc>
          <w:tcPr>
            <w:tcW w:w="2220" w:type="dxa"/>
            <w:gridSpan w:val="3"/>
            <w:tcBorders>
              <w:bottom w:val="single" w:sz="4" w:space="0" w:color="000000"/>
            </w:tcBorders>
          </w:tcPr>
          <w:p w14:paraId="1ECD39FF" w14:textId="77777777" w:rsidR="007A30AF" w:rsidRPr="00633CA9" w:rsidRDefault="00F121AE">
            <w:pPr>
              <w:pStyle w:val="TableParagraph"/>
              <w:spacing w:before="30" w:line="247" w:lineRule="exact"/>
              <w:ind w:left="676"/>
              <w:jc w:val="left"/>
              <w:rPr>
                <w:rFonts w:asciiTheme="minorHAnsi" w:hAnsiTheme="minorHAnsi" w:cstheme="minorHAnsi"/>
                <w:sz w:val="23"/>
                <w:szCs w:val="23"/>
              </w:rPr>
            </w:pPr>
            <w:r w:rsidRPr="00633CA9">
              <w:rPr>
                <w:rFonts w:asciiTheme="minorHAnsi" w:hAnsiTheme="minorHAnsi" w:cstheme="minorHAnsi"/>
                <w:sz w:val="23"/>
                <w:szCs w:val="23"/>
              </w:rPr>
              <w:t>Quarter 1</w:t>
            </w:r>
          </w:p>
        </w:tc>
        <w:tc>
          <w:tcPr>
            <w:tcW w:w="281" w:type="dxa"/>
            <w:vMerge w:val="restart"/>
          </w:tcPr>
          <w:p w14:paraId="4236B691" w14:textId="77777777" w:rsidR="007A30AF" w:rsidRPr="00633CA9" w:rsidRDefault="007A30AF">
            <w:pPr>
              <w:pStyle w:val="TableParagraph"/>
              <w:jc w:val="left"/>
              <w:rPr>
                <w:rFonts w:asciiTheme="minorHAnsi" w:hAnsiTheme="minorHAnsi" w:cstheme="minorHAnsi"/>
                <w:sz w:val="23"/>
                <w:szCs w:val="23"/>
              </w:rPr>
            </w:pPr>
          </w:p>
        </w:tc>
        <w:tc>
          <w:tcPr>
            <w:tcW w:w="2221" w:type="dxa"/>
            <w:gridSpan w:val="3"/>
            <w:tcBorders>
              <w:bottom w:val="single" w:sz="4" w:space="0" w:color="000000"/>
            </w:tcBorders>
          </w:tcPr>
          <w:p w14:paraId="4806A4BA" w14:textId="77777777" w:rsidR="007A30AF" w:rsidRPr="00633CA9" w:rsidRDefault="00F121AE">
            <w:pPr>
              <w:pStyle w:val="TableParagraph"/>
              <w:spacing w:before="30" w:line="247" w:lineRule="exact"/>
              <w:ind w:left="676"/>
              <w:jc w:val="left"/>
              <w:rPr>
                <w:rFonts w:asciiTheme="minorHAnsi" w:hAnsiTheme="minorHAnsi" w:cstheme="minorHAnsi"/>
                <w:sz w:val="23"/>
                <w:szCs w:val="23"/>
              </w:rPr>
            </w:pPr>
            <w:r w:rsidRPr="00633CA9">
              <w:rPr>
                <w:rFonts w:asciiTheme="minorHAnsi" w:hAnsiTheme="minorHAnsi" w:cstheme="minorHAnsi"/>
                <w:sz w:val="23"/>
                <w:szCs w:val="23"/>
              </w:rPr>
              <w:t>Quarter 2</w:t>
            </w:r>
          </w:p>
        </w:tc>
        <w:tc>
          <w:tcPr>
            <w:tcW w:w="278" w:type="dxa"/>
            <w:vMerge w:val="restart"/>
          </w:tcPr>
          <w:p w14:paraId="41EA5B6C" w14:textId="77777777" w:rsidR="007A30AF" w:rsidRPr="00633CA9" w:rsidRDefault="007A30AF">
            <w:pPr>
              <w:pStyle w:val="TableParagraph"/>
              <w:jc w:val="left"/>
              <w:rPr>
                <w:rFonts w:asciiTheme="minorHAnsi" w:hAnsiTheme="minorHAnsi" w:cstheme="minorHAnsi"/>
                <w:sz w:val="23"/>
                <w:szCs w:val="23"/>
              </w:rPr>
            </w:pPr>
          </w:p>
        </w:tc>
        <w:tc>
          <w:tcPr>
            <w:tcW w:w="2219" w:type="dxa"/>
            <w:gridSpan w:val="3"/>
            <w:tcBorders>
              <w:bottom w:val="single" w:sz="4" w:space="0" w:color="000000"/>
            </w:tcBorders>
          </w:tcPr>
          <w:p w14:paraId="56C20EA2" w14:textId="77777777" w:rsidR="007A30AF" w:rsidRPr="00633CA9" w:rsidRDefault="00F121AE">
            <w:pPr>
              <w:pStyle w:val="TableParagraph"/>
              <w:spacing w:before="30" w:line="247" w:lineRule="exact"/>
              <w:ind w:left="676"/>
              <w:jc w:val="left"/>
              <w:rPr>
                <w:rFonts w:asciiTheme="minorHAnsi" w:hAnsiTheme="minorHAnsi" w:cstheme="minorHAnsi"/>
                <w:sz w:val="23"/>
                <w:szCs w:val="23"/>
              </w:rPr>
            </w:pPr>
            <w:r w:rsidRPr="00633CA9">
              <w:rPr>
                <w:rFonts w:asciiTheme="minorHAnsi" w:hAnsiTheme="minorHAnsi" w:cstheme="minorHAnsi"/>
                <w:sz w:val="23"/>
                <w:szCs w:val="23"/>
              </w:rPr>
              <w:t>Quarter 3</w:t>
            </w:r>
          </w:p>
        </w:tc>
        <w:tc>
          <w:tcPr>
            <w:tcW w:w="280" w:type="dxa"/>
            <w:vMerge w:val="restart"/>
          </w:tcPr>
          <w:p w14:paraId="6DB832DE" w14:textId="77777777" w:rsidR="007A30AF" w:rsidRPr="00633CA9" w:rsidRDefault="007A30AF">
            <w:pPr>
              <w:pStyle w:val="TableParagraph"/>
              <w:jc w:val="left"/>
              <w:rPr>
                <w:rFonts w:asciiTheme="minorHAnsi" w:hAnsiTheme="minorHAnsi" w:cstheme="minorHAnsi"/>
                <w:sz w:val="23"/>
                <w:szCs w:val="23"/>
              </w:rPr>
            </w:pPr>
          </w:p>
        </w:tc>
        <w:tc>
          <w:tcPr>
            <w:tcW w:w="2220" w:type="dxa"/>
            <w:gridSpan w:val="3"/>
            <w:tcBorders>
              <w:bottom w:val="single" w:sz="4" w:space="0" w:color="000000"/>
            </w:tcBorders>
          </w:tcPr>
          <w:p w14:paraId="4E845C91" w14:textId="77777777" w:rsidR="007A30AF" w:rsidRPr="00633CA9" w:rsidRDefault="00F121AE">
            <w:pPr>
              <w:pStyle w:val="TableParagraph"/>
              <w:spacing w:before="30" w:line="247" w:lineRule="exact"/>
              <w:ind w:left="678"/>
              <w:jc w:val="left"/>
              <w:rPr>
                <w:rFonts w:asciiTheme="minorHAnsi" w:hAnsiTheme="minorHAnsi" w:cstheme="minorHAnsi"/>
                <w:sz w:val="23"/>
                <w:szCs w:val="23"/>
              </w:rPr>
            </w:pPr>
            <w:r w:rsidRPr="00633CA9">
              <w:rPr>
                <w:rFonts w:asciiTheme="minorHAnsi" w:hAnsiTheme="minorHAnsi" w:cstheme="minorHAnsi"/>
                <w:sz w:val="23"/>
                <w:szCs w:val="23"/>
              </w:rPr>
              <w:t>Quarter 4</w:t>
            </w:r>
          </w:p>
        </w:tc>
      </w:tr>
      <w:tr w:rsidR="007A30AF" w:rsidRPr="00633CA9" w14:paraId="331E51B9" w14:textId="77777777">
        <w:trPr>
          <w:trHeight w:val="308"/>
        </w:trPr>
        <w:tc>
          <w:tcPr>
            <w:tcW w:w="739" w:type="dxa"/>
            <w:tcBorders>
              <w:top w:val="single" w:sz="4" w:space="0" w:color="000000"/>
              <w:right w:val="single" w:sz="4" w:space="0" w:color="000000"/>
            </w:tcBorders>
          </w:tcPr>
          <w:p w14:paraId="1D327A97" w14:textId="77777777" w:rsidR="007A30AF" w:rsidRPr="00633CA9" w:rsidRDefault="00F121AE">
            <w:pPr>
              <w:pStyle w:val="TableParagraph"/>
              <w:spacing w:before="37" w:line="251" w:lineRule="exact"/>
              <w:ind w:left="201"/>
              <w:jc w:val="left"/>
              <w:rPr>
                <w:rFonts w:asciiTheme="minorHAnsi" w:hAnsiTheme="minorHAnsi" w:cstheme="minorHAnsi"/>
                <w:sz w:val="23"/>
                <w:szCs w:val="23"/>
              </w:rPr>
            </w:pPr>
            <w:r w:rsidRPr="00633CA9">
              <w:rPr>
                <w:rFonts w:asciiTheme="minorHAnsi" w:hAnsiTheme="minorHAnsi" w:cstheme="minorHAnsi"/>
                <w:sz w:val="23"/>
                <w:szCs w:val="23"/>
              </w:rPr>
              <w:t>July</w:t>
            </w:r>
          </w:p>
        </w:tc>
        <w:tc>
          <w:tcPr>
            <w:tcW w:w="761" w:type="dxa"/>
            <w:tcBorders>
              <w:top w:val="single" w:sz="4" w:space="0" w:color="000000"/>
              <w:left w:val="single" w:sz="4" w:space="0" w:color="000000"/>
              <w:right w:val="single" w:sz="4" w:space="0" w:color="000000"/>
            </w:tcBorders>
          </w:tcPr>
          <w:p w14:paraId="3495AE46" w14:textId="77777777" w:rsidR="007A30AF" w:rsidRPr="00633CA9" w:rsidRDefault="00F121AE">
            <w:pPr>
              <w:pStyle w:val="TableParagraph"/>
              <w:spacing w:before="37" w:line="251" w:lineRule="exact"/>
              <w:ind w:left="211"/>
              <w:jc w:val="left"/>
              <w:rPr>
                <w:rFonts w:asciiTheme="minorHAnsi" w:hAnsiTheme="minorHAnsi" w:cstheme="minorHAnsi"/>
                <w:sz w:val="23"/>
                <w:szCs w:val="23"/>
              </w:rPr>
            </w:pPr>
            <w:r w:rsidRPr="00633CA9">
              <w:rPr>
                <w:rFonts w:asciiTheme="minorHAnsi" w:hAnsiTheme="minorHAnsi" w:cstheme="minorHAnsi"/>
                <w:sz w:val="23"/>
                <w:szCs w:val="23"/>
              </w:rPr>
              <w:t>Aug</w:t>
            </w:r>
          </w:p>
        </w:tc>
        <w:tc>
          <w:tcPr>
            <w:tcW w:w="720" w:type="dxa"/>
            <w:tcBorders>
              <w:top w:val="single" w:sz="4" w:space="0" w:color="000000"/>
              <w:left w:val="single" w:sz="4" w:space="0" w:color="000000"/>
            </w:tcBorders>
          </w:tcPr>
          <w:p w14:paraId="6D4B8ED7" w14:textId="77777777" w:rsidR="007A30AF" w:rsidRPr="00633CA9" w:rsidRDefault="00F121AE">
            <w:pPr>
              <w:pStyle w:val="TableParagraph"/>
              <w:spacing w:before="37" w:line="251" w:lineRule="exact"/>
              <w:ind w:left="201"/>
              <w:jc w:val="left"/>
              <w:rPr>
                <w:rFonts w:asciiTheme="minorHAnsi" w:hAnsiTheme="minorHAnsi" w:cstheme="minorHAnsi"/>
                <w:sz w:val="23"/>
                <w:szCs w:val="23"/>
              </w:rPr>
            </w:pPr>
            <w:r w:rsidRPr="00633CA9">
              <w:rPr>
                <w:rFonts w:asciiTheme="minorHAnsi" w:hAnsiTheme="minorHAnsi" w:cstheme="minorHAnsi"/>
                <w:sz w:val="23"/>
                <w:szCs w:val="23"/>
              </w:rPr>
              <w:t>Sep</w:t>
            </w:r>
          </w:p>
        </w:tc>
        <w:tc>
          <w:tcPr>
            <w:tcW w:w="281" w:type="dxa"/>
            <w:vMerge/>
            <w:tcBorders>
              <w:top w:val="nil"/>
            </w:tcBorders>
          </w:tcPr>
          <w:p w14:paraId="06B3BF07" w14:textId="77777777" w:rsidR="007A30AF" w:rsidRPr="00633CA9" w:rsidRDefault="007A30AF">
            <w:pPr>
              <w:rPr>
                <w:rFonts w:asciiTheme="minorHAnsi" w:hAnsiTheme="minorHAnsi" w:cstheme="minorHAnsi"/>
                <w:sz w:val="23"/>
                <w:szCs w:val="23"/>
              </w:rPr>
            </w:pPr>
          </w:p>
        </w:tc>
        <w:tc>
          <w:tcPr>
            <w:tcW w:w="692" w:type="dxa"/>
            <w:tcBorders>
              <w:top w:val="single" w:sz="4" w:space="0" w:color="000000"/>
              <w:right w:val="single" w:sz="4" w:space="0" w:color="000000"/>
            </w:tcBorders>
          </w:tcPr>
          <w:p w14:paraId="38B418D4" w14:textId="77777777" w:rsidR="007A30AF" w:rsidRPr="00633CA9" w:rsidRDefault="00F121AE">
            <w:pPr>
              <w:pStyle w:val="TableParagraph"/>
              <w:spacing w:before="37" w:line="251" w:lineRule="exact"/>
              <w:ind w:left="189"/>
              <w:jc w:val="left"/>
              <w:rPr>
                <w:rFonts w:asciiTheme="minorHAnsi" w:hAnsiTheme="minorHAnsi" w:cstheme="minorHAnsi"/>
                <w:sz w:val="23"/>
                <w:szCs w:val="23"/>
              </w:rPr>
            </w:pPr>
            <w:r w:rsidRPr="00633CA9">
              <w:rPr>
                <w:rFonts w:asciiTheme="minorHAnsi" w:hAnsiTheme="minorHAnsi" w:cstheme="minorHAnsi"/>
                <w:sz w:val="23"/>
                <w:szCs w:val="23"/>
              </w:rPr>
              <w:t>Oct</w:t>
            </w:r>
          </w:p>
        </w:tc>
        <w:tc>
          <w:tcPr>
            <w:tcW w:w="785" w:type="dxa"/>
            <w:tcBorders>
              <w:top w:val="single" w:sz="4" w:space="0" w:color="000000"/>
              <w:left w:val="single" w:sz="4" w:space="0" w:color="000000"/>
              <w:right w:val="single" w:sz="4" w:space="0" w:color="000000"/>
            </w:tcBorders>
          </w:tcPr>
          <w:p w14:paraId="70295A13" w14:textId="77777777" w:rsidR="007A30AF" w:rsidRPr="00633CA9" w:rsidRDefault="00F121AE">
            <w:pPr>
              <w:pStyle w:val="TableParagraph"/>
              <w:spacing w:before="37" w:line="251" w:lineRule="exact"/>
              <w:ind w:left="217"/>
              <w:jc w:val="left"/>
              <w:rPr>
                <w:rFonts w:asciiTheme="minorHAnsi" w:hAnsiTheme="minorHAnsi" w:cstheme="minorHAnsi"/>
                <w:sz w:val="23"/>
                <w:szCs w:val="23"/>
              </w:rPr>
            </w:pPr>
            <w:r w:rsidRPr="00633CA9">
              <w:rPr>
                <w:rFonts w:asciiTheme="minorHAnsi" w:hAnsiTheme="minorHAnsi" w:cstheme="minorHAnsi"/>
                <w:sz w:val="23"/>
                <w:szCs w:val="23"/>
              </w:rPr>
              <w:t>Nov</w:t>
            </w:r>
          </w:p>
        </w:tc>
        <w:tc>
          <w:tcPr>
            <w:tcW w:w="744" w:type="dxa"/>
            <w:tcBorders>
              <w:top w:val="single" w:sz="4" w:space="0" w:color="000000"/>
              <w:left w:val="single" w:sz="4" w:space="0" w:color="000000"/>
            </w:tcBorders>
          </w:tcPr>
          <w:p w14:paraId="7D717BAA" w14:textId="77777777" w:rsidR="007A30AF" w:rsidRPr="00633CA9" w:rsidRDefault="00F121AE">
            <w:pPr>
              <w:pStyle w:val="TableParagraph"/>
              <w:spacing w:before="37" w:line="251" w:lineRule="exact"/>
              <w:ind w:left="205"/>
              <w:jc w:val="left"/>
              <w:rPr>
                <w:rFonts w:asciiTheme="minorHAnsi" w:hAnsiTheme="minorHAnsi" w:cstheme="minorHAnsi"/>
                <w:sz w:val="23"/>
                <w:szCs w:val="23"/>
              </w:rPr>
            </w:pPr>
            <w:r w:rsidRPr="00633CA9">
              <w:rPr>
                <w:rFonts w:asciiTheme="minorHAnsi" w:hAnsiTheme="minorHAnsi" w:cstheme="minorHAnsi"/>
                <w:sz w:val="23"/>
                <w:szCs w:val="23"/>
              </w:rPr>
              <w:t>Dec</w:t>
            </w:r>
          </w:p>
        </w:tc>
        <w:tc>
          <w:tcPr>
            <w:tcW w:w="278" w:type="dxa"/>
            <w:vMerge/>
            <w:tcBorders>
              <w:top w:val="nil"/>
            </w:tcBorders>
          </w:tcPr>
          <w:p w14:paraId="05A23733" w14:textId="77777777" w:rsidR="007A30AF" w:rsidRPr="00633CA9" w:rsidRDefault="007A30AF">
            <w:pPr>
              <w:rPr>
                <w:rFonts w:asciiTheme="minorHAnsi" w:hAnsiTheme="minorHAnsi" w:cstheme="minorHAnsi"/>
                <w:sz w:val="23"/>
                <w:szCs w:val="23"/>
              </w:rPr>
            </w:pPr>
          </w:p>
        </w:tc>
        <w:tc>
          <w:tcPr>
            <w:tcW w:w="557" w:type="dxa"/>
            <w:tcBorders>
              <w:top w:val="single" w:sz="4" w:space="0" w:color="000000"/>
              <w:right w:val="single" w:sz="4" w:space="0" w:color="000000"/>
            </w:tcBorders>
          </w:tcPr>
          <w:p w14:paraId="3B2C5E8B" w14:textId="77777777" w:rsidR="007A30AF" w:rsidRPr="00633CA9" w:rsidRDefault="00F121AE">
            <w:pPr>
              <w:pStyle w:val="TableParagraph"/>
              <w:spacing w:before="37" w:line="251" w:lineRule="exact"/>
              <w:ind w:left="131"/>
              <w:jc w:val="left"/>
              <w:rPr>
                <w:rFonts w:asciiTheme="minorHAnsi" w:hAnsiTheme="minorHAnsi" w:cstheme="minorHAnsi"/>
                <w:sz w:val="23"/>
                <w:szCs w:val="23"/>
              </w:rPr>
            </w:pPr>
            <w:r w:rsidRPr="00633CA9">
              <w:rPr>
                <w:rFonts w:asciiTheme="minorHAnsi" w:hAnsiTheme="minorHAnsi" w:cstheme="minorHAnsi"/>
                <w:sz w:val="23"/>
                <w:szCs w:val="23"/>
              </w:rPr>
              <w:t>Jan</w:t>
            </w:r>
          </w:p>
        </w:tc>
        <w:tc>
          <w:tcPr>
            <w:tcW w:w="614" w:type="dxa"/>
            <w:tcBorders>
              <w:top w:val="single" w:sz="4" w:space="0" w:color="000000"/>
              <w:left w:val="single" w:sz="4" w:space="0" w:color="000000"/>
              <w:right w:val="single" w:sz="4" w:space="0" w:color="000000"/>
            </w:tcBorders>
          </w:tcPr>
          <w:p w14:paraId="3033CB1F" w14:textId="77777777" w:rsidR="007A30AF" w:rsidRPr="00633CA9" w:rsidRDefault="00F121AE">
            <w:pPr>
              <w:pStyle w:val="TableParagraph"/>
              <w:spacing w:before="37" w:line="251" w:lineRule="exact"/>
              <w:ind w:left="148"/>
              <w:jc w:val="left"/>
              <w:rPr>
                <w:rFonts w:asciiTheme="minorHAnsi" w:hAnsiTheme="minorHAnsi" w:cstheme="minorHAnsi"/>
                <w:sz w:val="23"/>
                <w:szCs w:val="23"/>
              </w:rPr>
            </w:pPr>
            <w:r w:rsidRPr="00633CA9">
              <w:rPr>
                <w:rFonts w:asciiTheme="minorHAnsi" w:hAnsiTheme="minorHAnsi" w:cstheme="minorHAnsi"/>
                <w:sz w:val="23"/>
                <w:szCs w:val="23"/>
              </w:rPr>
              <w:t>Feb</w:t>
            </w:r>
          </w:p>
        </w:tc>
        <w:tc>
          <w:tcPr>
            <w:tcW w:w="1048" w:type="dxa"/>
            <w:tcBorders>
              <w:top w:val="single" w:sz="4" w:space="0" w:color="000000"/>
              <w:left w:val="single" w:sz="4" w:space="0" w:color="000000"/>
            </w:tcBorders>
          </w:tcPr>
          <w:p w14:paraId="4E0428D2" w14:textId="77777777" w:rsidR="007A30AF" w:rsidRPr="00633CA9" w:rsidRDefault="00F121AE">
            <w:pPr>
              <w:pStyle w:val="TableParagraph"/>
              <w:spacing w:before="37" w:line="251" w:lineRule="exact"/>
              <w:ind w:left="240"/>
              <w:jc w:val="left"/>
              <w:rPr>
                <w:rFonts w:asciiTheme="minorHAnsi" w:hAnsiTheme="minorHAnsi" w:cstheme="minorHAnsi"/>
                <w:sz w:val="23"/>
                <w:szCs w:val="23"/>
              </w:rPr>
            </w:pPr>
            <w:r w:rsidRPr="00633CA9">
              <w:rPr>
                <w:rFonts w:asciiTheme="minorHAnsi" w:hAnsiTheme="minorHAnsi" w:cstheme="minorHAnsi"/>
                <w:sz w:val="23"/>
                <w:szCs w:val="23"/>
              </w:rPr>
              <w:t>March</w:t>
            </w:r>
          </w:p>
        </w:tc>
        <w:tc>
          <w:tcPr>
            <w:tcW w:w="280" w:type="dxa"/>
            <w:vMerge/>
            <w:tcBorders>
              <w:top w:val="nil"/>
            </w:tcBorders>
          </w:tcPr>
          <w:p w14:paraId="109EE1D9" w14:textId="77777777" w:rsidR="007A30AF" w:rsidRPr="00633CA9" w:rsidRDefault="007A30AF">
            <w:pPr>
              <w:rPr>
                <w:rFonts w:asciiTheme="minorHAnsi" w:hAnsiTheme="minorHAnsi" w:cstheme="minorHAnsi"/>
                <w:sz w:val="23"/>
                <w:szCs w:val="23"/>
              </w:rPr>
            </w:pPr>
          </w:p>
        </w:tc>
        <w:tc>
          <w:tcPr>
            <w:tcW w:w="761" w:type="dxa"/>
            <w:tcBorders>
              <w:top w:val="single" w:sz="4" w:space="0" w:color="000000"/>
              <w:right w:val="single" w:sz="4" w:space="0" w:color="000000"/>
            </w:tcBorders>
          </w:tcPr>
          <w:p w14:paraId="3A4B0857" w14:textId="77777777" w:rsidR="007A30AF" w:rsidRPr="00633CA9" w:rsidRDefault="00F121AE">
            <w:pPr>
              <w:pStyle w:val="TableParagraph"/>
              <w:spacing w:before="37" w:line="251" w:lineRule="exact"/>
              <w:ind w:left="171"/>
              <w:jc w:val="left"/>
              <w:rPr>
                <w:rFonts w:asciiTheme="minorHAnsi" w:hAnsiTheme="minorHAnsi" w:cstheme="minorHAnsi"/>
                <w:sz w:val="23"/>
                <w:szCs w:val="23"/>
              </w:rPr>
            </w:pPr>
            <w:r w:rsidRPr="00633CA9">
              <w:rPr>
                <w:rFonts w:asciiTheme="minorHAnsi" w:hAnsiTheme="minorHAnsi" w:cstheme="minorHAnsi"/>
                <w:sz w:val="23"/>
                <w:szCs w:val="23"/>
              </w:rPr>
              <w:t>April</w:t>
            </w:r>
          </w:p>
        </w:tc>
        <w:tc>
          <w:tcPr>
            <w:tcW w:w="715" w:type="dxa"/>
            <w:tcBorders>
              <w:top w:val="single" w:sz="4" w:space="0" w:color="000000"/>
              <w:left w:val="single" w:sz="4" w:space="0" w:color="000000"/>
              <w:right w:val="single" w:sz="4" w:space="0" w:color="000000"/>
            </w:tcBorders>
          </w:tcPr>
          <w:p w14:paraId="6B8BC885" w14:textId="77777777" w:rsidR="007A30AF" w:rsidRPr="00633CA9" w:rsidRDefault="00F121AE">
            <w:pPr>
              <w:pStyle w:val="TableParagraph"/>
              <w:spacing w:before="37" w:line="251" w:lineRule="exact"/>
              <w:ind w:left="167"/>
              <w:jc w:val="left"/>
              <w:rPr>
                <w:rFonts w:asciiTheme="minorHAnsi" w:hAnsiTheme="minorHAnsi" w:cstheme="minorHAnsi"/>
                <w:sz w:val="23"/>
                <w:szCs w:val="23"/>
              </w:rPr>
            </w:pPr>
            <w:r w:rsidRPr="00633CA9">
              <w:rPr>
                <w:rFonts w:asciiTheme="minorHAnsi" w:hAnsiTheme="minorHAnsi" w:cstheme="minorHAnsi"/>
                <w:sz w:val="23"/>
                <w:szCs w:val="23"/>
              </w:rPr>
              <w:t>May</w:t>
            </w:r>
          </w:p>
        </w:tc>
        <w:tc>
          <w:tcPr>
            <w:tcW w:w="744" w:type="dxa"/>
            <w:tcBorders>
              <w:top w:val="single" w:sz="4" w:space="0" w:color="000000"/>
              <w:left w:val="single" w:sz="4" w:space="0" w:color="000000"/>
            </w:tcBorders>
          </w:tcPr>
          <w:p w14:paraId="6C988B21" w14:textId="77777777" w:rsidR="007A30AF" w:rsidRPr="00633CA9" w:rsidRDefault="00F121AE">
            <w:pPr>
              <w:pStyle w:val="TableParagraph"/>
              <w:spacing w:before="37" w:line="251" w:lineRule="exact"/>
              <w:ind w:left="172"/>
              <w:jc w:val="left"/>
              <w:rPr>
                <w:rFonts w:asciiTheme="minorHAnsi" w:hAnsiTheme="minorHAnsi" w:cstheme="minorHAnsi"/>
                <w:sz w:val="23"/>
                <w:szCs w:val="23"/>
              </w:rPr>
            </w:pPr>
            <w:r w:rsidRPr="00633CA9">
              <w:rPr>
                <w:rFonts w:asciiTheme="minorHAnsi" w:hAnsiTheme="minorHAnsi" w:cstheme="minorHAnsi"/>
                <w:sz w:val="23"/>
                <w:szCs w:val="23"/>
              </w:rPr>
              <w:t>June</w:t>
            </w:r>
          </w:p>
        </w:tc>
      </w:tr>
    </w:tbl>
    <w:p w14:paraId="2D31ECDE" w14:textId="77777777" w:rsidR="007A30AF" w:rsidRPr="00633CA9" w:rsidRDefault="007A30AF">
      <w:pPr>
        <w:pStyle w:val="BodyText"/>
        <w:spacing w:before="12"/>
        <w:rPr>
          <w:rFonts w:asciiTheme="minorHAnsi" w:hAnsiTheme="minorHAnsi" w:cstheme="minorHAnsi"/>
          <w:sz w:val="23"/>
          <w:szCs w:val="23"/>
        </w:rPr>
      </w:pPr>
    </w:p>
    <w:p w14:paraId="6F58BF23" w14:textId="77777777" w:rsidR="007A30AF" w:rsidRPr="00633CA9" w:rsidRDefault="00F121AE">
      <w:pPr>
        <w:pStyle w:val="BodyText"/>
        <w:ind w:left="480" w:right="886"/>
        <w:rPr>
          <w:rFonts w:asciiTheme="minorHAnsi" w:hAnsiTheme="minorHAnsi" w:cstheme="minorHAnsi"/>
          <w:sz w:val="23"/>
          <w:szCs w:val="23"/>
        </w:rPr>
      </w:pPr>
      <w:r w:rsidRPr="00633CA9">
        <w:rPr>
          <w:rFonts w:asciiTheme="minorHAnsi" w:hAnsiTheme="minorHAnsi" w:cstheme="minorHAnsi"/>
          <w:sz w:val="23"/>
          <w:szCs w:val="23"/>
        </w:rPr>
        <w:t xml:space="preserve">One </w:t>
      </w:r>
      <w:r w:rsidR="003600E1" w:rsidRPr="00633CA9">
        <w:rPr>
          <w:rFonts w:asciiTheme="minorHAnsi" w:hAnsiTheme="minorHAnsi" w:cstheme="minorHAnsi"/>
          <w:sz w:val="23"/>
          <w:szCs w:val="23"/>
        </w:rPr>
        <w:t>“</w:t>
      </w:r>
      <w:r w:rsidRPr="00633CA9">
        <w:rPr>
          <w:rFonts w:asciiTheme="minorHAnsi" w:hAnsiTheme="minorHAnsi" w:cstheme="minorHAnsi"/>
          <w:sz w:val="23"/>
          <w:szCs w:val="23"/>
        </w:rPr>
        <w:t>Acceptable Source Document</w:t>
      </w:r>
      <w:r w:rsidR="003600E1" w:rsidRPr="00633CA9">
        <w:rPr>
          <w:rFonts w:asciiTheme="minorHAnsi" w:hAnsiTheme="minorHAnsi" w:cstheme="minorHAnsi"/>
          <w:sz w:val="23"/>
          <w:szCs w:val="23"/>
        </w:rPr>
        <w:t>”</w:t>
      </w:r>
      <w:r w:rsidRPr="00633CA9">
        <w:rPr>
          <w:rFonts w:asciiTheme="minorHAnsi" w:hAnsiTheme="minorHAnsi" w:cstheme="minorHAnsi"/>
          <w:sz w:val="23"/>
          <w:szCs w:val="23"/>
        </w:rPr>
        <w:t xml:space="preserve"> for supplemental wage information listed below</w:t>
      </w:r>
      <w:r w:rsidR="003600E1" w:rsidRPr="00633CA9">
        <w:rPr>
          <w:rFonts w:asciiTheme="minorHAnsi" w:hAnsiTheme="minorHAnsi" w:cstheme="minorHAnsi"/>
          <w:sz w:val="23"/>
          <w:szCs w:val="23"/>
        </w:rPr>
        <w:t xml:space="preserve"> is required.  It</w:t>
      </w:r>
      <w:r w:rsidRPr="00633CA9">
        <w:rPr>
          <w:rFonts w:asciiTheme="minorHAnsi" w:hAnsiTheme="minorHAnsi" w:cstheme="minorHAnsi"/>
          <w:sz w:val="23"/>
          <w:szCs w:val="23"/>
        </w:rPr>
        <w:t xml:space="preserve"> </w:t>
      </w:r>
      <w:r w:rsidRPr="00633CA9">
        <w:rPr>
          <w:rFonts w:asciiTheme="minorHAnsi" w:hAnsiTheme="minorHAnsi" w:cstheme="minorHAnsi"/>
          <w:sz w:val="23"/>
          <w:szCs w:val="23"/>
        </w:rPr>
        <w:lastRenderedPageBreak/>
        <w:t xml:space="preserve">must be uploaded into the participant’s case file in OKJobMatch as an </w:t>
      </w:r>
      <w:r w:rsidRPr="00633CA9">
        <w:rPr>
          <w:rFonts w:asciiTheme="minorHAnsi" w:hAnsiTheme="minorHAnsi" w:cstheme="minorHAnsi"/>
          <w:b/>
          <w:sz w:val="23"/>
          <w:szCs w:val="23"/>
        </w:rPr>
        <w:t xml:space="preserve">Enrollment </w:t>
      </w:r>
      <w:r w:rsidRPr="00633CA9">
        <w:rPr>
          <w:rFonts w:asciiTheme="minorHAnsi" w:hAnsiTheme="minorHAnsi" w:cstheme="minorHAnsi"/>
          <w:sz w:val="23"/>
          <w:szCs w:val="23"/>
        </w:rPr>
        <w:t xml:space="preserve">documentation item type and a </w:t>
      </w:r>
      <w:r w:rsidRPr="00633CA9">
        <w:rPr>
          <w:rFonts w:asciiTheme="minorHAnsi" w:hAnsiTheme="minorHAnsi" w:cstheme="minorHAnsi"/>
          <w:b/>
          <w:sz w:val="23"/>
          <w:szCs w:val="23"/>
        </w:rPr>
        <w:t xml:space="preserve">Validation </w:t>
      </w:r>
      <w:r w:rsidRPr="00633CA9">
        <w:rPr>
          <w:rFonts w:asciiTheme="minorHAnsi" w:hAnsiTheme="minorHAnsi" w:cstheme="minorHAnsi"/>
          <w:sz w:val="23"/>
          <w:szCs w:val="23"/>
        </w:rPr>
        <w:t>document type for the applicable enrollments.</w:t>
      </w:r>
    </w:p>
    <w:p w14:paraId="3AA98E49" w14:textId="77777777" w:rsidR="0046518B" w:rsidRDefault="0046518B">
      <w:pPr>
        <w:pStyle w:val="BodyText"/>
        <w:spacing w:before="1"/>
        <w:ind w:left="960"/>
        <w:rPr>
          <w:rFonts w:asciiTheme="minorHAnsi" w:hAnsiTheme="minorHAnsi" w:cstheme="minorHAnsi"/>
          <w:sz w:val="23"/>
          <w:szCs w:val="23"/>
          <w:u w:val="single"/>
        </w:rPr>
      </w:pPr>
    </w:p>
    <w:p w14:paraId="15C46801" w14:textId="77777777" w:rsidR="007A30AF" w:rsidRPr="00633CA9" w:rsidRDefault="00F121AE">
      <w:pPr>
        <w:pStyle w:val="BodyText"/>
        <w:spacing w:before="1"/>
        <w:ind w:left="960"/>
        <w:rPr>
          <w:rFonts w:asciiTheme="minorHAnsi" w:hAnsiTheme="minorHAnsi" w:cstheme="minorHAnsi"/>
          <w:sz w:val="23"/>
          <w:szCs w:val="23"/>
        </w:rPr>
      </w:pPr>
      <w:r w:rsidRPr="00633CA9">
        <w:rPr>
          <w:rFonts w:asciiTheme="minorHAnsi" w:hAnsiTheme="minorHAnsi" w:cstheme="minorHAnsi"/>
          <w:sz w:val="23"/>
          <w:szCs w:val="23"/>
          <w:u w:val="single"/>
        </w:rPr>
        <w:t>Tax documents, payroll records, and employer records such as</w:t>
      </w:r>
      <w:r w:rsidRPr="00633CA9">
        <w:rPr>
          <w:rFonts w:asciiTheme="minorHAnsi" w:hAnsiTheme="minorHAnsi" w:cstheme="minorHAnsi"/>
          <w:sz w:val="23"/>
          <w:szCs w:val="23"/>
        </w:rPr>
        <w:t>:</w:t>
      </w:r>
    </w:p>
    <w:p w14:paraId="2AD6ADE7" w14:textId="77777777" w:rsidR="007A30AF" w:rsidRPr="00633CA9" w:rsidRDefault="00F121AE">
      <w:pPr>
        <w:pStyle w:val="ListParagraph"/>
        <w:numPr>
          <w:ilvl w:val="1"/>
          <w:numId w:val="2"/>
        </w:numPr>
        <w:tabs>
          <w:tab w:val="left" w:pos="1320"/>
          <w:tab w:val="left" w:pos="1321"/>
        </w:tabs>
        <w:ind w:right="1136"/>
        <w:rPr>
          <w:rFonts w:asciiTheme="minorHAnsi" w:hAnsiTheme="minorHAnsi" w:cstheme="minorHAnsi"/>
          <w:sz w:val="23"/>
          <w:szCs w:val="23"/>
        </w:rPr>
      </w:pPr>
      <w:r w:rsidRPr="00633CA9">
        <w:rPr>
          <w:rFonts w:asciiTheme="minorHAnsi" w:hAnsiTheme="minorHAnsi" w:cstheme="minorHAnsi"/>
          <w:sz w:val="23"/>
          <w:szCs w:val="23"/>
        </w:rPr>
        <w:t>Copies of quarterly tax payment forms to the Internal Revenue Service, such as</w:t>
      </w:r>
      <w:r w:rsidRPr="00633CA9">
        <w:rPr>
          <w:rFonts w:asciiTheme="minorHAnsi" w:hAnsiTheme="minorHAnsi" w:cstheme="minorHAnsi"/>
          <w:spacing w:val="-31"/>
          <w:sz w:val="23"/>
          <w:szCs w:val="23"/>
        </w:rPr>
        <w:t xml:space="preserve"> </w:t>
      </w:r>
      <w:r w:rsidRPr="00633CA9">
        <w:rPr>
          <w:rFonts w:asciiTheme="minorHAnsi" w:hAnsiTheme="minorHAnsi" w:cstheme="minorHAnsi"/>
          <w:sz w:val="23"/>
          <w:szCs w:val="23"/>
        </w:rPr>
        <w:t>a Form 941 (Employer’s Quarterly Tax</w:t>
      </w:r>
      <w:r w:rsidRPr="00633CA9">
        <w:rPr>
          <w:rFonts w:asciiTheme="minorHAnsi" w:hAnsiTheme="minorHAnsi" w:cstheme="minorHAnsi"/>
          <w:spacing w:val="-10"/>
          <w:sz w:val="23"/>
          <w:szCs w:val="23"/>
        </w:rPr>
        <w:t xml:space="preserve"> </w:t>
      </w:r>
      <w:r w:rsidRPr="00633CA9">
        <w:rPr>
          <w:rFonts w:asciiTheme="minorHAnsi" w:hAnsiTheme="minorHAnsi" w:cstheme="minorHAnsi"/>
          <w:sz w:val="23"/>
          <w:szCs w:val="23"/>
        </w:rPr>
        <w:t>Return);</w:t>
      </w:r>
    </w:p>
    <w:p w14:paraId="08DA51F6" w14:textId="77777777" w:rsidR="007A30AF" w:rsidRPr="00633CA9" w:rsidRDefault="00F121AE">
      <w:pPr>
        <w:pStyle w:val="ListParagraph"/>
        <w:numPr>
          <w:ilvl w:val="1"/>
          <w:numId w:val="2"/>
        </w:numPr>
        <w:tabs>
          <w:tab w:val="left" w:pos="1320"/>
          <w:tab w:val="left" w:pos="1321"/>
        </w:tabs>
        <w:spacing w:line="293" w:lineRule="exact"/>
        <w:rPr>
          <w:rFonts w:asciiTheme="minorHAnsi" w:hAnsiTheme="minorHAnsi" w:cstheme="minorHAnsi"/>
          <w:sz w:val="23"/>
          <w:szCs w:val="23"/>
        </w:rPr>
      </w:pPr>
      <w:r w:rsidRPr="00633CA9">
        <w:rPr>
          <w:rFonts w:asciiTheme="minorHAnsi" w:hAnsiTheme="minorHAnsi" w:cstheme="minorHAnsi"/>
          <w:sz w:val="23"/>
          <w:szCs w:val="23"/>
        </w:rPr>
        <w:t>Copies of pay stubs (minimum of two pay stubs);</w:t>
      </w:r>
      <w:r w:rsidRPr="00633CA9">
        <w:rPr>
          <w:rFonts w:asciiTheme="minorHAnsi" w:hAnsiTheme="minorHAnsi" w:cstheme="minorHAnsi"/>
          <w:spacing w:val="-10"/>
          <w:sz w:val="23"/>
          <w:szCs w:val="23"/>
        </w:rPr>
        <w:t xml:space="preserve"> </w:t>
      </w:r>
      <w:r w:rsidRPr="00633CA9">
        <w:rPr>
          <w:rFonts w:asciiTheme="minorHAnsi" w:hAnsiTheme="minorHAnsi" w:cstheme="minorHAnsi"/>
          <w:sz w:val="23"/>
          <w:szCs w:val="23"/>
        </w:rPr>
        <w:t>or</w:t>
      </w:r>
    </w:p>
    <w:p w14:paraId="3A86F214" w14:textId="77777777" w:rsidR="007A30AF" w:rsidRPr="00633CA9" w:rsidRDefault="00F121AE">
      <w:pPr>
        <w:pStyle w:val="ListParagraph"/>
        <w:numPr>
          <w:ilvl w:val="1"/>
          <w:numId w:val="2"/>
        </w:numPr>
        <w:tabs>
          <w:tab w:val="left" w:pos="1320"/>
          <w:tab w:val="left" w:pos="1321"/>
        </w:tabs>
        <w:ind w:right="917"/>
        <w:rPr>
          <w:rFonts w:asciiTheme="minorHAnsi" w:hAnsiTheme="minorHAnsi" w:cstheme="minorHAnsi"/>
          <w:sz w:val="23"/>
          <w:szCs w:val="23"/>
        </w:rPr>
      </w:pPr>
      <w:r w:rsidRPr="00633CA9">
        <w:rPr>
          <w:rFonts w:asciiTheme="minorHAnsi" w:hAnsiTheme="minorHAnsi" w:cstheme="minorHAnsi"/>
          <w:sz w:val="23"/>
          <w:szCs w:val="23"/>
        </w:rPr>
        <w:t>Signed letter or other information from employer on company letterhead attesting to an individual’s employment status and</w:t>
      </w:r>
      <w:r w:rsidRPr="00633CA9">
        <w:rPr>
          <w:rFonts w:asciiTheme="minorHAnsi" w:hAnsiTheme="minorHAnsi" w:cstheme="minorHAnsi"/>
          <w:spacing w:val="-22"/>
          <w:sz w:val="23"/>
          <w:szCs w:val="23"/>
        </w:rPr>
        <w:t xml:space="preserve"> </w:t>
      </w:r>
      <w:r w:rsidRPr="00633CA9">
        <w:rPr>
          <w:rFonts w:asciiTheme="minorHAnsi" w:hAnsiTheme="minorHAnsi" w:cstheme="minorHAnsi"/>
          <w:sz w:val="23"/>
          <w:szCs w:val="23"/>
        </w:rPr>
        <w:t>earnings.</w:t>
      </w:r>
    </w:p>
    <w:p w14:paraId="6601CD71" w14:textId="77777777" w:rsidR="007A30AF" w:rsidRPr="00633CA9" w:rsidRDefault="007A30AF">
      <w:pPr>
        <w:pStyle w:val="BodyText"/>
        <w:spacing w:before="11"/>
        <w:rPr>
          <w:rFonts w:asciiTheme="minorHAnsi" w:hAnsiTheme="minorHAnsi" w:cstheme="minorHAnsi"/>
          <w:sz w:val="23"/>
          <w:szCs w:val="23"/>
        </w:rPr>
      </w:pPr>
    </w:p>
    <w:p w14:paraId="6E3362A2" w14:textId="77777777" w:rsidR="007A30AF" w:rsidRPr="00633CA9" w:rsidRDefault="00F121AE">
      <w:pPr>
        <w:pStyle w:val="BodyText"/>
        <w:ind w:left="960"/>
        <w:rPr>
          <w:rFonts w:asciiTheme="minorHAnsi" w:hAnsiTheme="minorHAnsi" w:cstheme="minorHAnsi"/>
          <w:sz w:val="23"/>
          <w:szCs w:val="23"/>
        </w:rPr>
      </w:pPr>
      <w:r w:rsidRPr="00633CA9">
        <w:rPr>
          <w:rFonts w:asciiTheme="minorHAnsi" w:hAnsiTheme="minorHAnsi" w:cstheme="minorHAnsi"/>
          <w:sz w:val="23"/>
          <w:szCs w:val="23"/>
          <w:u w:val="single"/>
        </w:rPr>
        <w:t>Other supplemental wage records</w:t>
      </w:r>
      <w:r w:rsidRPr="00633CA9">
        <w:rPr>
          <w:rFonts w:asciiTheme="minorHAnsi" w:hAnsiTheme="minorHAnsi" w:cstheme="minorHAnsi"/>
          <w:sz w:val="23"/>
          <w:szCs w:val="23"/>
        </w:rPr>
        <w:t>:</w:t>
      </w:r>
    </w:p>
    <w:p w14:paraId="445BC0FC" w14:textId="77777777" w:rsidR="007A30AF" w:rsidRPr="00633CA9" w:rsidRDefault="00F121AE">
      <w:pPr>
        <w:pStyle w:val="ListParagraph"/>
        <w:numPr>
          <w:ilvl w:val="1"/>
          <w:numId w:val="2"/>
        </w:numPr>
        <w:tabs>
          <w:tab w:val="left" w:pos="1320"/>
          <w:tab w:val="left" w:pos="1321"/>
        </w:tabs>
        <w:rPr>
          <w:rFonts w:asciiTheme="minorHAnsi" w:hAnsiTheme="minorHAnsi" w:cstheme="minorHAnsi"/>
          <w:sz w:val="23"/>
          <w:szCs w:val="23"/>
        </w:rPr>
      </w:pPr>
      <w:r w:rsidRPr="00633CA9">
        <w:rPr>
          <w:rFonts w:asciiTheme="minorHAnsi" w:hAnsiTheme="minorHAnsi" w:cstheme="minorHAnsi"/>
          <w:sz w:val="23"/>
          <w:szCs w:val="23"/>
        </w:rPr>
        <w:t>Income earned from commission in sales or other similar</w:t>
      </w:r>
      <w:r w:rsidRPr="00633CA9">
        <w:rPr>
          <w:rFonts w:asciiTheme="minorHAnsi" w:hAnsiTheme="minorHAnsi" w:cstheme="minorHAnsi"/>
          <w:spacing w:val="-4"/>
          <w:sz w:val="23"/>
          <w:szCs w:val="23"/>
        </w:rPr>
        <w:t xml:space="preserve"> </w:t>
      </w:r>
      <w:r w:rsidRPr="00633CA9">
        <w:rPr>
          <w:rFonts w:asciiTheme="minorHAnsi" w:hAnsiTheme="minorHAnsi" w:cstheme="minorHAnsi"/>
          <w:sz w:val="23"/>
          <w:szCs w:val="23"/>
        </w:rPr>
        <w:t>positions;</w:t>
      </w:r>
    </w:p>
    <w:p w14:paraId="0F075F30" w14:textId="77777777" w:rsidR="007A30AF" w:rsidRPr="00633CA9" w:rsidRDefault="00F121AE">
      <w:pPr>
        <w:pStyle w:val="ListParagraph"/>
        <w:numPr>
          <w:ilvl w:val="1"/>
          <w:numId w:val="2"/>
        </w:numPr>
        <w:tabs>
          <w:tab w:val="left" w:pos="1320"/>
          <w:tab w:val="left" w:pos="1321"/>
        </w:tabs>
        <w:ind w:right="1277"/>
        <w:rPr>
          <w:rFonts w:asciiTheme="minorHAnsi" w:hAnsiTheme="minorHAnsi" w:cstheme="minorHAnsi"/>
          <w:sz w:val="23"/>
          <w:szCs w:val="23"/>
        </w:rPr>
      </w:pPr>
      <w:r w:rsidRPr="00633CA9">
        <w:rPr>
          <w:rFonts w:asciiTheme="minorHAnsi" w:hAnsiTheme="minorHAnsi" w:cstheme="minorHAnsi"/>
          <w:sz w:val="23"/>
          <w:szCs w:val="23"/>
        </w:rPr>
        <w:t>Automated database systems or data matching with other partners with</w:t>
      </w:r>
      <w:r w:rsidRPr="00633CA9">
        <w:rPr>
          <w:rFonts w:asciiTheme="minorHAnsi" w:hAnsiTheme="minorHAnsi" w:cstheme="minorHAnsi"/>
          <w:spacing w:val="-29"/>
          <w:sz w:val="23"/>
          <w:szCs w:val="23"/>
        </w:rPr>
        <w:t xml:space="preserve"> </w:t>
      </w:r>
      <w:r w:rsidRPr="00633CA9">
        <w:rPr>
          <w:rFonts w:asciiTheme="minorHAnsi" w:hAnsiTheme="minorHAnsi" w:cstheme="minorHAnsi"/>
          <w:sz w:val="23"/>
          <w:szCs w:val="23"/>
        </w:rPr>
        <w:t>whom data sharing agreements</w:t>
      </w:r>
      <w:r w:rsidRPr="00633CA9">
        <w:rPr>
          <w:rFonts w:asciiTheme="minorHAnsi" w:hAnsiTheme="minorHAnsi" w:cstheme="minorHAnsi"/>
          <w:spacing w:val="-7"/>
          <w:sz w:val="23"/>
          <w:szCs w:val="23"/>
        </w:rPr>
        <w:t xml:space="preserve"> </w:t>
      </w:r>
      <w:r w:rsidRPr="00633CA9">
        <w:rPr>
          <w:rFonts w:asciiTheme="minorHAnsi" w:hAnsiTheme="minorHAnsi" w:cstheme="minorHAnsi"/>
          <w:sz w:val="23"/>
          <w:szCs w:val="23"/>
        </w:rPr>
        <w:t>exist;</w:t>
      </w:r>
    </w:p>
    <w:p w14:paraId="28DB6D89" w14:textId="77777777" w:rsidR="007A30AF" w:rsidRPr="00633CA9" w:rsidRDefault="00F121AE">
      <w:pPr>
        <w:pStyle w:val="ListParagraph"/>
        <w:numPr>
          <w:ilvl w:val="1"/>
          <w:numId w:val="2"/>
        </w:numPr>
        <w:tabs>
          <w:tab w:val="left" w:pos="1320"/>
          <w:tab w:val="left" w:pos="1321"/>
        </w:tabs>
        <w:ind w:right="807"/>
        <w:rPr>
          <w:rFonts w:asciiTheme="minorHAnsi" w:hAnsiTheme="minorHAnsi" w:cstheme="minorHAnsi"/>
          <w:sz w:val="23"/>
          <w:szCs w:val="23"/>
        </w:rPr>
      </w:pPr>
      <w:r w:rsidRPr="00633CA9">
        <w:rPr>
          <w:rFonts w:asciiTheme="minorHAnsi" w:hAnsiTheme="minorHAnsi" w:cstheme="minorHAnsi"/>
          <w:sz w:val="23"/>
          <w:szCs w:val="23"/>
        </w:rPr>
        <w:t>WIOA Partner’s administrative records that contain required employment and wage information, such as current records of eligibility for programs with income-based eligibility (e.g., Temporary Assistance for Needy Families (TANF) or Supplemental Nutrition Assistance Program (SNAP);</w:t>
      </w:r>
      <w:r w:rsidRPr="00633CA9">
        <w:rPr>
          <w:rFonts w:asciiTheme="minorHAnsi" w:hAnsiTheme="minorHAnsi" w:cstheme="minorHAnsi"/>
          <w:spacing w:val="-14"/>
          <w:sz w:val="23"/>
          <w:szCs w:val="23"/>
        </w:rPr>
        <w:t xml:space="preserve"> </w:t>
      </w:r>
      <w:r w:rsidRPr="00633CA9">
        <w:rPr>
          <w:rFonts w:asciiTheme="minorHAnsi" w:hAnsiTheme="minorHAnsi" w:cstheme="minorHAnsi"/>
          <w:sz w:val="23"/>
          <w:szCs w:val="23"/>
        </w:rPr>
        <w:t>or</w:t>
      </w:r>
    </w:p>
    <w:p w14:paraId="0505E3FC" w14:textId="77777777" w:rsidR="007A30AF" w:rsidRPr="00633CA9" w:rsidRDefault="00F121AE">
      <w:pPr>
        <w:pStyle w:val="ListParagraph"/>
        <w:numPr>
          <w:ilvl w:val="1"/>
          <w:numId w:val="2"/>
        </w:numPr>
        <w:tabs>
          <w:tab w:val="left" w:pos="1320"/>
          <w:tab w:val="left" w:pos="1321"/>
        </w:tabs>
        <w:spacing w:before="1"/>
        <w:ind w:right="725"/>
        <w:rPr>
          <w:rFonts w:asciiTheme="minorHAnsi" w:hAnsiTheme="minorHAnsi" w:cstheme="minorHAnsi"/>
          <w:sz w:val="23"/>
          <w:szCs w:val="23"/>
        </w:rPr>
      </w:pPr>
      <w:r w:rsidRPr="00633CA9">
        <w:rPr>
          <w:rFonts w:asciiTheme="minorHAnsi" w:hAnsiTheme="minorHAnsi" w:cstheme="minorHAnsi"/>
          <w:sz w:val="23"/>
          <w:szCs w:val="23"/>
        </w:rPr>
        <w:t>WIOA Participant Supplemental Wage Quarterly Exit Data Collection Form,</w:t>
      </w:r>
      <w:r w:rsidRPr="00633CA9">
        <w:rPr>
          <w:rFonts w:asciiTheme="minorHAnsi" w:hAnsiTheme="minorHAnsi" w:cstheme="minorHAnsi"/>
          <w:spacing w:val="-31"/>
          <w:sz w:val="23"/>
          <w:szCs w:val="23"/>
        </w:rPr>
        <w:t xml:space="preserve"> </w:t>
      </w:r>
      <w:r w:rsidRPr="00633CA9">
        <w:rPr>
          <w:rFonts w:asciiTheme="minorHAnsi" w:hAnsiTheme="minorHAnsi" w:cstheme="minorHAnsi"/>
          <w:sz w:val="23"/>
          <w:szCs w:val="23"/>
        </w:rPr>
        <w:t xml:space="preserve">reference the </w:t>
      </w:r>
      <w:r w:rsidR="0074684E" w:rsidRPr="00633CA9">
        <w:rPr>
          <w:rFonts w:asciiTheme="minorHAnsi" w:hAnsiTheme="minorHAnsi" w:cstheme="minorHAnsi"/>
          <w:sz w:val="23"/>
          <w:szCs w:val="23"/>
        </w:rPr>
        <w:t xml:space="preserve">OWDI # 21-2017, Change 1 or </w:t>
      </w:r>
      <w:r w:rsidRPr="00633CA9">
        <w:rPr>
          <w:rFonts w:asciiTheme="minorHAnsi" w:hAnsiTheme="minorHAnsi" w:cstheme="minorHAnsi"/>
          <w:sz w:val="23"/>
          <w:szCs w:val="23"/>
        </w:rPr>
        <w:t xml:space="preserve">current </w:t>
      </w:r>
      <w:r w:rsidR="0074684E" w:rsidRPr="00633CA9">
        <w:rPr>
          <w:rFonts w:asciiTheme="minorHAnsi" w:hAnsiTheme="minorHAnsi" w:cstheme="minorHAnsi"/>
          <w:sz w:val="23"/>
          <w:szCs w:val="23"/>
        </w:rPr>
        <w:t>issuance</w:t>
      </w:r>
      <w:r w:rsidRPr="00633CA9">
        <w:rPr>
          <w:rFonts w:asciiTheme="minorHAnsi" w:hAnsiTheme="minorHAnsi" w:cstheme="minorHAnsi"/>
          <w:sz w:val="23"/>
          <w:szCs w:val="23"/>
        </w:rPr>
        <w:t>;</w:t>
      </w:r>
    </w:p>
    <w:p w14:paraId="4E07EB66" w14:textId="77777777" w:rsidR="007A30AF" w:rsidRPr="00633CA9" w:rsidRDefault="00F121AE">
      <w:pPr>
        <w:pStyle w:val="ListParagraph"/>
        <w:numPr>
          <w:ilvl w:val="1"/>
          <w:numId w:val="2"/>
        </w:numPr>
        <w:tabs>
          <w:tab w:val="left" w:pos="1320"/>
          <w:tab w:val="left" w:pos="1321"/>
        </w:tabs>
        <w:ind w:right="544"/>
        <w:rPr>
          <w:rFonts w:asciiTheme="minorHAnsi" w:hAnsiTheme="minorHAnsi" w:cstheme="minorHAnsi"/>
          <w:sz w:val="23"/>
          <w:szCs w:val="23"/>
        </w:rPr>
      </w:pPr>
      <w:r w:rsidRPr="00633CA9">
        <w:rPr>
          <w:rFonts w:asciiTheme="minorHAnsi" w:hAnsiTheme="minorHAnsi" w:cstheme="minorHAnsi"/>
          <w:sz w:val="23"/>
          <w:szCs w:val="23"/>
        </w:rPr>
        <w:t xml:space="preserve">Self-employment worksheet signed and attested to by </w:t>
      </w:r>
      <w:r w:rsidR="003600E1" w:rsidRPr="00633CA9">
        <w:rPr>
          <w:rFonts w:asciiTheme="minorHAnsi" w:hAnsiTheme="minorHAnsi" w:cstheme="minorHAnsi"/>
          <w:sz w:val="23"/>
          <w:szCs w:val="23"/>
        </w:rPr>
        <w:t xml:space="preserve">the </w:t>
      </w:r>
      <w:r w:rsidRPr="00633CA9">
        <w:rPr>
          <w:rFonts w:asciiTheme="minorHAnsi" w:hAnsiTheme="minorHAnsi" w:cstheme="minorHAnsi"/>
          <w:sz w:val="23"/>
          <w:szCs w:val="23"/>
        </w:rPr>
        <w:t>program participants,</w:t>
      </w:r>
      <w:r w:rsidRPr="00633CA9">
        <w:rPr>
          <w:rFonts w:asciiTheme="minorHAnsi" w:hAnsiTheme="minorHAnsi" w:cstheme="minorHAnsi"/>
          <w:spacing w:val="-35"/>
          <w:sz w:val="23"/>
          <w:szCs w:val="23"/>
        </w:rPr>
        <w:t xml:space="preserve"> </w:t>
      </w:r>
      <w:r w:rsidRPr="00633CA9">
        <w:rPr>
          <w:rFonts w:asciiTheme="minorHAnsi" w:hAnsiTheme="minorHAnsi" w:cstheme="minorHAnsi"/>
          <w:sz w:val="23"/>
          <w:szCs w:val="23"/>
        </w:rPr>
        <w:t xml:space="preserve">reference </w:t>
      </w:r>
      <w:r w:rsidR="00297297" w:rsidRPr="00633CA9">
        <w:rPr>
          <w:rFonts w:asciiTheme="minorHAnsi" w:hAnsiTheme="minorHAnsi" w:cstheme="minorHAnsi"/>
          <w:sz w:val="23"/>
          <w:szCs w:val="23"/>
        </w:rPr>
        <w:t>the OWDI # 21-2017, Change 1 or current issuance.</w:t>
      </w:r>
      <w:r w:rsidRPr="00633CA9">
        <w:rPr>
          <w:rFonts w:asciiTheme="minorHAnsi" w:hAnsiTheme="minorHAnsi" w:cstheme="minorHAnsi"/>
          <w:sz w:val="23"/>
          <w:szCs w:val="23"/>
        </w:rPr>
        <w:t xml:space="preserve"> Earnings (or net profit) can be calculated by subtracting total expenses from gross receipts. Not all self-employed individuals receive a salary, but the funds that represent income over expenses that are available to be invested back into the business are considered</w:t>
      </w:r>
      <w:r w:rsidRPr="00633CA9">
        <w:rPr>
          <w:rFonts w:asciiTheme="minorHAnsi" w:hAnsiTheme="minorHAnsi" w:cstheme="minorHAnsi"/>
          <w:spacing w:val="-7"/>
          <w:sz w:val="23"/>
          <w:szCs w:val="23"/>
        </w:rPr>
        <w:t xml:space="preserve"> </w:t>
      </w:r>
      <w:r w:rsidRPr="00633CA9">
        <w:rPr>
          <w:rFonts w:asciiTheme="minorHAnsi" w:hAnsiTheme="minorHAnsi" w:cstheme="minorHAnsi"/>
          <w:sz w:val="23"/>
          <w:szCs w:val="23"/>
        </w:rPr>
        <w:t>earnings.</w:t>
      </w:r>
    </w:p>
    <w:p w14:paraId="20DE9261" w14:textId="77777777" w:rsidR="007A30AF" w:rsidRPr="00633CA9" w:rsidRDefault="007A30AF">
      <w:pPr>
        <w:pStyle w:val="BodyText"/>
        <w:spacing w:before="12"/>
        <w:rPr>
          <w:rFonts w:asciiTheme="minorHAnsi" w:hAnsiTheme="minorHAnsi" w:cstheme="minorHAnsi"/>
          <w:sz w:val="23"/>
          <w:szCs w:val="23"/>
        </w:rPr>
      </w:pPr>
    </w:p>
    <w:p w14:paraId="15A2636A" w14:textId="77777777" w:rsidR="007A30AF" w:rsidRPr="00633CA9" w:rsidRDefault="00F121AE" w:rsidP="00F07700">
      <w:pPr>
        <w:pStyle w:val="BodyText"/>
        <w:ind w:left="475" w:right="490"/>
        <w:rPr>
          <w:rFonts w:asciiTheme="minorHAnsi" w:hAnsiTheme="minorHAnsi" w:cstheme="minorHAnsi"/>
          <w:sz w:val="23"/>
          <w:szCs w:val="23"/>
        </w:rPr>
      </w:pPr>
      <w:r w:rsidRPr="00633CA9">
        <w:rPr>
          <w:rFonts w:asciiTheme="minorHAnsi" w:hAnsiTheme="minorHAnsi" w:cstheme="minorHAnsi"/>
          <w:sz w:val="23"/>
          <w:szCs w:val="23"/>
        </w:rPr>
        <w:t xml:space="preserve">Participants who provide </w:t>
      </w:r>
      <w:proofErr w:type="gramStart"/>
      <w:r w:rsidRPr="00633CA9">
        <w:rPr>
          <w:rFonts w:asciiTheme="minorHAnsi" w:hAnsiTheme="minorHAnsi" w:cstheme="minorHAnsi"/>
          <w:sz w:val="23"/>
          <w:szCs w:val="23"/>
        </w:rPr>
        <w:t>a</w:t>
      </w:r>
      <w:proofErr w:type="gramEnd"/>
      <w:r w:rsidRPr="00633CA9">
        <w:rPr>
          <w:rFonts w:asciiTheme="minorHAnsi" w:hAnsiTheme="minorHAnsi" w:cstheme="minorHAnsi"/>
          <w:sz w:val="23"/>
          <w:szCs w:val="23"/>
        </w:rPr>
        <w:t xml:space="preserve"> SSN and have exited a program but for whom information is not yet </w:t>
      </w:r>
      <w:r w:rsidR="00633CA9" w:rsidRPr="00633CA9">
        <w:rPr>
          <w:rFonts w:asciiTheme="minorHAnsi" w:hAnsiTheme="minorHAnsi" w:cstheme="minorHAnsi"/>
          <w:sz w:val="23"/>
          <w:szCs w:val="23"/>
        </w:rPr>
        <w:t>available</w:t>
      </w:r>
      <w:r w:rsidRPr="00633CA9">
        <w:rPr>
          <w:rFonts w:asciiTheme="minorHAnsi" w:hAnsiTheme="minorHAnsi" w:cstheme="minorHAnsi"/>
          <w:sz w:val="23"/>
          <w:szCs w:val="23"/>
        </w:rPr>
        <w:t xml:space="preserve"> are not included in performance calculations until such data subsequently becomes available. There is a two-quarter lag built into the reporting periods to allow time for reporting participant exits and direct UI wage record match, and for obtaining supplemental wage</w:t>
      </w:r>
      <w:r w:rsidR="00F07700">
        <w:rPr>
          <w:rFonts w:asciiTheme="minorHAnsi" w:hAnsiTheme="minorHAnsi" w:cstheme="minorHAnsi"/>
          <w:sz w:val="23"/>
          <w:szCs w:val="23"/>
        </w:rPr>
        <w:t xml:space="preserve"> </w:t>
      </w:r>
      <w:r w:rsidRPr="00633CA9">
        <w:rPr>
          <w:rFonts w:asciiTheme="minorHAnsi" w:hAnsiTheme="minorHAnsi" w:cstheme="minorHAnsi"/>
          <w:sz w:val="23"/>
          <w:szCs w:val="23"/>
        </w:rPr>
        <w:t>information not yet available. It is not necessary for supplemental wages to be collected on those clients that should have wages collected by direct wage match. However, it is imperative to closely monitor these participants to verify direct UI wage data once the allotted timeframe has passed to ensure that wage data is available and supplemental wage collection is not needed.</w:t>
      </w:r>
    </w:p>
    <w:p w14:paraId="11CC9AA0" w14:textId="77777777" w:rsidR="007A30AF" w:rsidRPr="00633CA9" w:rsidRDefault="007A30AF" w:rsidP="0046518B">
      <w:pPr>
        <w:pStyle w:val="BodyText"/>
        <w:spacing w:before="12"/>
        <w:ind w:left="475" w:right="490"/>
        <w:rPr>
          <w:rFonts w:asciiTheme="minorHAnsi" w:hAnsiTheme="minorHAnsi" w:cstheme="minorHAnsi"/>
          <w:sz w:val="23"/>
          <w:szCs w:val="23"/>
        </w:rPr>
      </w:pPr>
    </w:p>
    <w:p w14:paraId="715499AE" w14:textId="77777777" w:rsidR="007A30AF" w:rsidRDefault="00F121AE">
      <w:pPr>
        <w:ind w:left="1111" w:right="1082"/>
        <w:jc w:val="both"/>
        <w:rPr>
          <w:rFonts w:asciiTheme="minorHAnsi" w:hAnsiTheme="minorHAnsi" w:cstheme="minorHAnsi"/>
          <w:i/>
          <w:sz w:val="23"/>
          <w:szCs w:val="23"/>
        </w:rPr>
      </w:pPr>
      <w:r w:rsidRPr="00633CA9">
        <w:rPr>
          <w:rFonts w:asciiTheme="minorHAnsi" w:hAnsiTheme="minorHAnsi" w:cstheme="minorHAnsi"/>
          <w:b/>
          <w:sz w:val="23"/>
          <w:szCs w:val="23"/>
        </w:rPr>
        <w:t>Example:</w:t>
      </w:r>
      <w:r w:rsidRPr="00633CA9">
        <w:rPr>
          <w:rFonts w:asciiTheme="minorHAnsi" w:hAnsiTheme="minorHAnsi" w:cstheme="minorHAnsi"/>
          <w:b/>
          <w:spacing w:val="-3"/>
          <w:sz w:val="23"/>
          <w:szCs w:val="23"/>
        </w:rPr>
        <w:t xml:space="preserve"> </w:t>
      </w:r>
      <w:r w:rsidRPr="00633CA9">
        <w:rPr>
          <w:rFonts w:asciiTheme="minorHAnsi" w:hAnsiTheme="minorHAnsi" w:cstheme="minorHAnsi"/>
          <w:i/>
          <w:sz w:val="23"/>
          <w:szCs w:val="23"/>
        </w:rPr>
        <w:t>If</w:t>
      </w:r>
      <w:r w:rsidRPr="00633CA9">
        <w:rPr>
          <w:rFonts w:asciiTheme="minorHAnsi" w:hAnsiTheme="minorHAnsi" w:cstheme="minorHAnsi"/>
          <w:i/>
          <w:spacing w:val="-3"/>
          <w:sz w:val="23"/>
          <w:szCs w:val="23"/>
        </w:rPr>
        <w:t xml:space="preserve"> </w:t>
      </w:r>
      <w:r w:rsidRPr="00633CA9">
        <w:rPr>
          <w:rFonts w:asciiTheme="minorHAnsi" w:hAnsiTheme="minorHAnsi" w:cstheme="minorHAnsi"/>
          <w:i/>
          <w:sz w:val="23"/>
          <w:szCs w:val="23"/>
        </w:rPr>
        <w:t>a</w:t>
      </w:r>
      <w:r w:rsidRPr="00633CA9">
        <w:rPr>
          <w:rFonts w:asciiTheme="minorHAnsi" w:hAnsiTheme="minorHAnsi" w:cstheme="minorHAnsi"/>
          <w:i/>
          <w:spacing w:val="-5"/>
          <w:sz w:val="23"/>
          <w:szCs w:val="23"/>
        </w:rPr>
        <w:t xml:space="preserve"> </w:t>
      </w:r>
      <w:r w:rsidRPr="00633CA9">
        <w:rPr>
          <w:rFonts w:asciiTheme="minorHAnsi" w:hAnsiTheme="minorHAnsi" w:cstheme="minorHAnsi"/>
          <w:i/>
          <w:sz w:val="23"/>
          <w:szCs w:val="23"/>
        </w:rPr>
        <w:t>participant</w:t>
      </w:r>
      <w:r w:rsidRPr="00633CA9">
        <w:rPr>
          <w:rFonts w:asciiTheme="minorHAnsi" w:hAnsiTheme="minorHAnsi" w:cstheme="minorHAnsi"/>
          <w:i/>
          <w:spacing w:val="-3"/>
          <w:sz w:val="23"/>
          <w:szCs w:val="23"/>
        </w:rPr>
        <w:t xml:space="preserve"> </w:t>
      </w:r>
      <w:r w:rsidRPr="00633CA9">
        <w:rPr>
          <w:rFonts w:asciiTheme="minorHAnsi" w:hAnsiTheme="minorHAnsi" w:cstheme="minorHAnsi"/>
          <w:i/>
          <w:sz w:val="23"/>
          <w:szCs w:val="23"/>
        </w:rPr>
        <w:t>exits</w:t>
      </w:r>
      <w:r w:rsidRPr="00633CA9">
        <w:rPr>
          <w:rFonts w:asciiTheme="minorHAnsi" w:hAnsiTheme="minorHAnsi" w:cstheme="minorHAnsi"/>
          <w:i/>
          <w:spacing w:val="-4"/>
          <w:sz w:val="23"/>
          <w:szCs w:val="23"/>
        </w:rPr>
        <w:t xml:space="preserve"> </w:t>
      </w:r>
      <w:r w:rsidRPr="00633CA9">
        <w:rPr>
          <w:rFonts w:asciiTheme="minorHAnsi" w:hAnsiTheme="minorHAnsi" w:cstheme="minorHAnsi"/>
          <w:i/>
          <w:sz w:val="23"/>
          <w:szCs w:val="23"/>
        </w:rPr>
        <w:t>the</w:t>
      </w:r>
      <w:r w:rsidRPr="00633CA9">
        <w:rPr>
          <w:rFonts w:asciiTheme="minorHAnsi" w:hAnsiTheme="minorHAnsi" w:cstheme="minorHAnsi"/>
          <w:i/>
          <w:spacing w:val="-3"/>
          <w:sz w:val="23"/>
          <w:szCs w:val="23"/>
        </w:rPr>
        <w:t xml:space="preserve"> </w:t>
      </w:r>
      <w:r w:rsidRPr="00633CA9">
        <w:rPr>
          <w:rFonts w:asciiTheme="minorHAnsi" w:hAnsiTheme="minorHAnsi" w:cstheme="minorHAnsi"/>
          <w:i/>
          <w:sz w:val="23"/>
          <w:szCs w:val="23"/>
        </w:rPr>
        <w:t>program</w:t>
      </w:r>
      <w:r w:rsidRPr="00633CA9">
        <w:rPr>
          <w:rFonts w:asciiTheme="minorHAnsi" w:hAnsiTheme="minorHAnsi" w:cstheme="minorHAnsi"/>
          <w:i/>
          <w:spacing w:val="-2"/>
          <w:sz w:val="23"/>
          <w:szCs w:val="23"/>
        </w:rPr>
        <w:t xml:space="preserve"> </w:t>
      </w:r>
      <w:r w:rsidRPr="00633CA9">
        <w:rPr>
          <w:rFonts w:asciiTheme="minorHAnsi" w:hAnsiTheme="minorHAnsi" w:cstheme="minorHAnsi"/>
          <w:i/>
          <w:sz w:val="23"/>
          <w:szCs w:val="23"/>
        </w:rPr>
        <w:t>between</w:t>
      </w:r>
      <w:r w:rsidRPr="00633CA9">
        <w:rPr>
          <w:rFonts w:asciiTheme="minorHAnsi" w:hAnsiTheme="minorHAnsi" w:cstheme="minorHAnsi"/>
          <w:i/>
          <w:spacing w:val="-5"/>
          <w:sz w:val="23"/>
          <w:szCs w:val="23"/>
        </w:rPr>
        <w:t xml:space="preserve"> </w:t>
      </w:r>
      <w:r w:rsidRPr="00633CA9">
        <w:rPr>
          <w:rFonts w:asciiTheme="minorHAnsi" w:hAnsiTheme="minorHAnsi" w:cstheme="minorHAnsi"/>
          <w:i/>
          <w:sz w:val="23"/>
          <w:szCs w:val="23"/>
        </w:rPr>
        <w:t>July</w:t>
      </w:r>
      <w:r w:rsidRPr="00633CA9">
        <w:rPr>
          <w:rFonts w:asciiTheme="minorHAnsi" w:hAnsiTheme="minorHAnsi" w:cstheme="minorHAnsi"/>
          <w:i/>
          <w:spacing w:val="-4"/>
          <w:sz w:val="23"/>
          <w:szCs w:val="23"/>
        </w:rPr>
        <w:t xml:space="preserve"> </w:t>
      </w:r>
      <w:r w:rsidRPr="00633CA9">
        <w:rPr>
          <w:rFonts w:asciiTheme="minorHAnsi" w:hAnsiTheme="minorHAnsi" w:cstheme="minorHAnsi"/>
          <w:i/>
          <w:sz w:val="23"/>
          <w:szCs w:val="23"/>
        </w:rPr>
        <w:t>1,</w:t>
      </w:r>
      <w:r w:rsidRPr="00633CA9">
        <w:rPr>
          <w:rFonts w:asciiTheme="minorHAnsi" w:hAnsiTheme="minorHAnsi" w:cstheme="minorHAnsi"/>
          <w:i/>
          <w:spacing w:val="-3"/>
          <w:sz w:val="23"/>
          <w:szCs w:val="23"/>
        </w:rPr>
        <w:t xml:space="preserve"> </w:t>
      </w:r>
      <w:r w:rsidRPr="00633CA9">
        <w:rPr>
          <w:rFonts w:asciiTheme="minorHAnsi" w:hAnsiTheme="minorHAnsi" w:cstheme="minorHAnsi"/>
          <w:i/>
          <w:sz w:val="23"/>
          <w:szCs w:val="23"/>
        </w:rPr>
        <w:t>2016</w:t>
      </w:r>
      <w:r w:rsidRPr="00633CA9">
        <w:rPr>
          <w:rFonts w:asciiTheme="minorHAnsi" w:hAnsiTheme="minorHAnsi" w:cstheme="minorHAnsi"/>
          <w:i/>
          <w:spacing w:val="-3"/>
          <w:sz w:val="23"/>
          <w:szCs w:val="23"/>
        </w:rPr>
        <w:t xml:space="preserve"> </w:t>
      </w:r>
      <w:r w:rsidRPr="00633CA9">
        <w:rPr>
          <w:rFonts w:asciiTheme="minorHAnsi" w:hAnsiTheme="minorHAnsi" w:cstheme="minorHAnsi"/>
          <w:i/>
          <w:sz w:val="23"/>
          <w:szCs w:val="23"/>
        </w:rPr>
        <w:t>and</w:t>
      </w:r>
      <w:r w:rsidRPr="00633CA9">
        <w:rPr>
          <w:rFonts w:asciiTheme="minorHAnsi" w:hAnsiTheme="minorHAnsi" w:cstheme="minorHAnsi"/>
          <w:i/>
          <w:spacing w:val="-20"/>
          <w:sz w:val="23"/>
          <w:szCs w:val="23"/>
        </w:rPr>
        <w:t xml:space="preserve"> </w:t>
      </w:r>
      <w:r w:rsidRPr="00633CA9">
        <w:rPr>
          <w:rFonts w:asciiTheme="minorHAnsi" w:hAnsiTheme="minorHAnsi" w:cstheme="minorHAnsi"/>
          <w:i/>
          <w:sz w:val="23"/>
          <w:szCs w:val="23"/>
        </w:rPr>
        <w:t>September</w:t>
      </w:r>
      <w:r w:rsidRPr="00633CA9">
        <w:rPr>
          <w:rFonts w:asciiTheme="minorHAnsi" w:hAnsiTheme="minorHAnsi" w:cstheme="minorHAnsi"/>
          <w:i/>
          <w:spacing w:val="-4"/>
          <w:sz w:val="23"/>
          <w:szCs w:val="23"/>
        </w:rPr>
        <w:t xml:space="preserve"> </w:t>
      </w:r>
      <w:r w:rsidRPr="00633CA9">
        <w:rPr>
          <w:rFonts w:asciiTheme="minorHAnsi" w:hAnsiTheme="minorHAnsi" w:cstheme="minorHAnsi"/>
          <w:i/>
          <w:sz w:val="23"/>
          <w:szCs w:val="23"/>
        </w:rPr>
        <w:t>30, 2016 (first quarter of program year (PY) 2016) for the Employment Rate – Second Quarter After Exit</w:t>
      </w:r>
      <w:r w:rsidRPr="00633CA9">
        <w:rPr>
          <w:rFonts w:asciiTheme="minorHAnsi" w:hAnsiTheme="minorHAnsi" w:cstheme="minorHAnsi"/>
          <w:i/>
          <w:spacing w:val="-2"/>
          <w:sz w:val="23"/>
          <w:szCs w:val="23"/>
        </w:rPr>
        <w:t xml:space="preserve"> </w:t>
      </w:r>
      <w:r w:rsidRPr="00633CA9">
        <w:rPr>
          <w:rFonts w:asciiTheme="minorHAnsi" w:hAnsiTheme="minorHAnsi" w:cstheme="minorHAnsi"/>
          <w:i/>
          <w:sz w:val="23"/>
          <w:szCs w:val="23"/>
        </w:rPr>
        <w:t>data.</w:t>
      </w:r>
    </w:p>
    <w:p w14:paraId="559892D5" w14:textId="77777777" w:rsidR="006B2FA9" w:rsidRPr="00633CA9" w:rsidRDefault="006B2FA9">
      <w:pPr>
        <w:ind w:left="1111" w:right="1082"/>
        <w:jc w:val="both"/>
        <w:rPr>
          <w:rFonts w:asciiTheme="minorHAnsi" w:hAnsiTheme="minorHAnsi" w:cstheme="minorHAnsi"/>
          <w:i/>
          <w:sz w:val="23"/>
          <w:szCs w:val="23"/>
        </w:rPr>
      </w:pPr>
    </w:p>
    <w:p w14:paraId="5945E180" w14:textId="77777777" w:rsidR="007A30AF" w:rsidRPr="00633CA9" w:rsidRDefault="00F121AE">
      <w:pPr>
        <w:pStyle w:val="ListParagraph"/>
        <w:numPr>
          <w:ilvl w:val="2"/>
          <w:numId w:val="2"/>
        </w:numPr>
        <w:tabs>
          <w:tab w:val="left" w:pos="1832"/>
        </w:tabs>
        <w:spacing w:before="1"/>
        <w:ind w:right="1083"/>
        <w:jc w:val="both"/>
        <w:rPr>
          <w:rFonts w:asciiTheme="minorHAnsi" w:hAnsiTheme="minorHAnsi" w:cstheme="minorHAnsi"/>
          <w:i/>
          <w:sz w:val="23"/>
          <w:szCs w:val="23"/>
        </w:rPr>
      </w:pPr>
      <w:r w:rsidRPr="00633CA9">
        <w:rPr>
          <w:rFonts w:asciiTheme="minorHAnsi" w:hAnsiTheme="minorHAnsi" w:cstheme="minorHAnsi"/>
          <w:i/>
          <w:sz w:val="23"/>
          <w:szCs w:val="23"/>
        </w:rPr>
        <w:t>The Employment Rate information collected (employer and wage) will be for third quarter of PY 2016 (January 1, 2017 – March 31,</w:t>
      </w:r>
      <w:r w:rsidRPr="00633CA9">
        <w:rPr>
          <w:rFonts w:asciiTheme="minorHAnsi" w:hAnsiTheme="minorHAnsi" w:cstheme="minorHAnsi"/>
          <w:i/>
          <w:spacing w:val="-4"/>
          <w:sz w:val="23"/>
          <w:szCs w:val="23"/>
        </w:rPr>
        <w:t xml:space="preserve"> </w:t>
      </w:r>
      <w:r w:rsidRPr="00633CA9">
        <w:rPr>
          <w:rFonts w:asciiTheme="minorHAnsi" w:hAnsiTheme="minorHAnsi" w:cstheme="minorHAnsi"/>
          <w:i/>
          <w:sz w:val="23"/>
          <w:szCs w:val="23"/>
        </w:rPr>
        <w:t>2017).</w:t>
      </w:r>
    </w:p>
    <w:p w14:paraId="68E8C975" w14:textId="77777777" w:rsidR="007A30AF" w:rsidRDefault="00F121AE">
      <w:pPr>
        <w:pStyle w:val="ListParagraph"/>
        <w:numPr>
          <w:ilvl w:val="2"/>
          <w:numId w:val="2"/>
        </w:numPr>
        <w:tabs>
          <w:tab w:val="left" w:pos="1832"/>
        </w:tabs>
        <w:ind w:right="1086"/>
        <w:jc w:val="both"/>
        <w:rPr>
          <w:rFonts w:asciiTheme="minorHAnsi" w:hAnsiTheme="minorHAnsi" w:cstheme="minorHAnsi"/>
          <w:i/>
          <w:sz w:val="23"/>
          <w:szCs w:val="23"/>
        </w:rPr>
      </w:pPr>
      <w:r w:rsidRPr="00633CA9">
        <w:rPr>
          <w:rFonts w:asciiTheme="minorHAnsi" w:hAnsiTheme="minorHAnsi" w:cstheme="minorHAnsi"/>
          <w:i/>
          <w:sz w:val="23"/>
          <w:szCs w:val="23"/>
        </w:rPr>
        <w:t>Supplement</w:t>
      </w:r>
      <w:r w:rsidR="00633CA9">
        <w:rPr>
          <w:rFonts w:asciiTheme="minorHAnsi" w:hAnsiTheme="minorHAnsi" w:cstheme="minorHAnsi"/>
          <w:i/>
          <w:sz w:val="23"/>
          <w:szCs w:val="23"/>
        </w:rPr>
        <w:t>al</w:t>
      </w:r>
      <w:r w:rsidRPr="00633CA9">
        <w:rPr>
          <w:rFonts w:asciiTheme="minorHAnsi" w:hAnsiTheme="minorHAnsi" w:cstheme="minorHAnsi"/>
          <w:i/>
          <w:sz w:val="23"/>
          <w:szCs w:val="23"/>
        </w:rPr>
        <w:t xml:space="preserve"> Wage Collection may begin the fourth quarter of PY 2016 (April 1, 2017 – June 30,</w:t>
      </w:r>
      <w:r w:rsidRPr="00633CA9">
        <w:rPr>
          <w:rFonts w:asciiTheme="minorHAnsi" w:hAnsiTheme="minorHAnsi" w:cstheme="minorHAnsi"/>
          <w:i/>
          <w:spacing w:val="2"/>
          <w:sz w:val="23"/>
          <w:szCs w:val="23"/>
        </w:rPr>
        <w:t xml:space="preserve"> </w:t>
      </w:r>
      <w:r w:rsidRPr="00633CA9">
        <w:rPr>
          <w:rFonts w:asciiTheme="minorHAnsi" w:hAnsiTheme="minorHAnsi" w:cstheme="minorHAnsi"/>
          <w:i/>
          <w:sz w:val="23"/>
          <w:szCs w:val="23"/>
        </w:rPr>
        <w:t>2017).</w:t>
      </w:r>
    </w:p>
    <w:p w14:paraId="4585852A" w14:textId="77777777" w:rsidR="006B2FA9" w:rsidRPr="006B2FA9" w:rsidRDefault="006B2FA9" w:rsidP="006B2FA9">
      <w:pPr>
        <w:tabs>
          <w:tab w:val="left" w:pos="1832"/>
        </w:tabs>
        <w:ind w:left="960" w:right="1086"/>
        <w:jc w:val="both"/>
        <w:rPr>
          <w:rFonts w:asciiTheme="minorHAnsi" w:hAnsiTheme="minorHAnsi" w:cstheme="minorHAnsi"/>
          <w:i/>
          <w:sz w:val="23"/>
          <w:szCs w:val="23"/>
        </w:rPr>
      </w:pPr>
    </w:p>
    <w:p w14:paraId="2E52792C" w14:textId="77777777" w:rsidR="007A30AF" w:rsidRPr="00633CA9" w:rsidRDefault="00F121AE">
      <w:pPr>
        <w:pStyle w:val="ListParagraph"/>
        <w:numPr>
          <w:ilvl w:val="2"/>
          <w:numId w:val="2"/>
        </w:numPr>
        <w:tabs>
          <w:tab w:val="left" w:pos="1832"/>
        </w:tabs>
        <w:spacing w:before="1"/>
        <w:ind w:right="1080"/>
        <w:jc w:val="both"/>
        <w:rPr>
          <w:rFonts w:asciiTheme="minorHAnsi" w:hAnsiTheme="minorHAnsi" w:cstheme="minorHAnsi"/>
          <w:sz w:val="23"/>
          <w:szCs w:val="23"/>
        </w:rPr>
      </w:pPr>
      <w:r w:rsidRPr="00633CA9">
        <w:rPr>
          <w:rFonts w:asciiTheme="minorHAnsi" w:hAnsiTheme="minorHAnsi" w:cstheme="minorHAnsi"/>
          <w:i/>
          <w:sz w:val="23"/>
          <w:szCs w:val="23"/>
        </w:rPr>
        <w:t xml:space="preserve">UI wage data will become available either the third or fourth quarter after exit (April </w:t>
      </w:r>
      <w:r w:rsidRPr="00633CA9">
        <w:rPr>
          <w:rFonts w:asciiTheme="minorHAnsi" w:hAnsiTheme="minorHAnsi" w:cstheme="minorHAnsi"/>
          <w:i/>
          <w:sz w:val="23"/>
          <w:szCs w:val="23"/>
        </w:rPr>
        <w:lastRenderedPageBreak/>
        <w:t xml:space="preserve">1, 2017 – June 30, 2017 or July 1, 2017 – September </w:t>
      </w:r>
      <w:r w:rsidRPr="00633CA9">
        <w:rPr>
          <w:rFonts w:asciiTheme="minorHAnsi" w:hAnsiTheme="minorHAnsi" w:cstheme="minorHAnsi"/>
          <w:sz w:val="23"/>
          <w:szCs w:val="23"/>
        </w:rPr>
        <w:t>30,</w:t>
      </w:r>
      <w:r w:rsidRPr="00633CA9">
        <w:rPr>
          <w:rFonts w:asciiTheme="minorHAnsi" w:hAnsiTheme="minorHAnsi" w:cstheme="minorHAnsi"/>
          <w:spacing w:val="-9"/>
          <w:sz w:val="23"/>
          <w:szCs w:val="23"/>
        </w:rPr>
        <w:t xml:space="preserve"> </w:t>
      </w:r>
      <w:r w:rsidRPr="00633CA9">
        <w:rPr>
          <w:rFonts w:asciiTheme="minorHAnsi" w:hAnsiTheme="minorHAnsi" w:cstheme="minorHAnsi"/>
          <w:sz w:val="23"/>
          <w:szCs w:val="23"/>
        </w:rPr>
        <w:t>2017).</w:t>
      </w:r>
    </w:p>
    <w:p w14:paraId="2CFF4974" w14:textId="77777777" w:rsidR="00633CA9" w:rsidRPr="00C36B6F" w:rsidRDefault="00F121AE" w:rsidP="00C36B6F">
      <w:pPr>
        <w:pStyle w:val="ListParagraph"/>
        <w:numPr>
          <w:ilvl w:val="2"/>
          <w:numId w:val="2"/>
        </w:numPr>
        <w:tabs>
          <w:tab w:val="left" w:pos="1832"/>
        </w:tabs>
        <w:ind w:right="1081"/>
        <w:jc w:val="both"/>
        <w:rPr>
          <w:rFonts w:asciiTheme="minorHAnsi" w:hAnsiTheme="minorHAnsi" w:cstheme="minorHAnsi"/>
          <w:i/>
          <w:sz w:val="23"/>
          <w:szCs w:val="23"/>
        </w:rPr>
      </w:pPr>
      <w:r w:rsidRPr="00633CA9">
        <w:rPr>
          <w:rFonts w:asciiTheme="minorHAnsi" w:hAnsiTheme="minorHAnsi" w:cstheme="minorHAnsi"/>
          <w:i/>
          <w:sz w:val="23"/>
          <w:szCs w:val="23"/>
        </w:rPr>
        <w:t xml:space="preserve">The participant will not be included (reported) in the Employment Rate – Second Quarter </w:t>
      </w:r>
      <w:r w:rsidR="00633CA9" w:rsidRPr="00633CA9">
        <w:rPr>
          <w:rFonts w:asciiTheme="minorHAnsi" w:hAnsiTheme="minorHAnsi" w:cstheme="minorHAnsi"/>
          <w:i/>
          <w:sz w:val="23"/>
          <w:szCs w:val="23"/>
        </w:rPr>
        <w:t>after</w:t>
      </w:r>
      <w:r w:rsidRPr="00633CA9">
        <w:rPr>
          <w:rFonts w:asciiTheme="minorHAnsi" w:hAnsiTheme="minorHAnsi" w:cstheme="minorHAnsi"/>
          <w:i/>
          <w:sz w:val="23"/>
          <w:szCs w:val="23"/>
        </w:rPr>
        <w:t xml:space="preserve"> </w:t>
      </w:r>
      <w:r w:rsidR="003600E1" w:rsidRPr="00633CA9">
        <w:rPr>
          <w:rFonts w:asciiTheme="minorHAnsi" w:hAnsiTheme="minorHAnsi" w:cstheme="minorHAnsi"/>
          <w:i/>
          <w:sz w:val="23"/>
          <w:szCs w:val="23"/>
        </w:rPr>
        <w:t>Ex</w:t>
      </w:r>
      <w:r w:rsidRPr="00633CA9">
        <w:rPr>
          <w:rFonts w:asciiTheme="minorHAnsi" w:hAnsiTheme="minorHAnsi" w:cstheme="minorHAnsi"/>
          <w:i/>
          <w:sz w:val="23"/>
          <w:szCs w:val="23"/>
        </w:rPr>
        <w:t>it until the quarterly report for the quarter ending September 30, 2017 (first quarter of PY 2017) and the annual report for PY 2017 for the period ending June 30,</w:t>
      </w:r>
      <w:r w:rsidRPr="00633CA9">
        <w:rPr>
          <w:rFonts w:asciiTheme="minorHAnsi" w:hAnsiTheme="minorHAnsi" w:cstheme="minorHAnsi"/>
          <w:i/>
          <w:spacing w:val="-12"/>
          <w:sz w:val="23"/>
          <w:szCs w:val="23"/>
        </w:rPr>
        <w:t xml:space="preserve"> </w:t>
      </w:r>
      <w:r w:rsidRPr="00633CA9">
        <w:rPr>
          <w:rFonts w:asciiTheme="minorHAnsi" w:hAnsiTheme="minorHAnsi" w:cstheme="minorHAnsi"/>
          <w:i/>
          <w:sz w:val="23"/>
          <w:szCs w:val="23"/>
        </w:rPr>
        <w:t>2018.</w:t>
      </w:r>
    </w:p>
    <w:p w14:paraId="58B1B105" w14:textId="77777777" w:rsidR="007A30AF" w:rsidRDefault="007A30AF">
      <w:pPr>
        <w:pStyle w:val="BodyText"/>
        <w:spacing w:after="1"/>
        <w:rPr>
          <w:i/>
        </w:rPr>
      </w:pPr>
    </w:p>
    <w:tbl>
      <w:tblPr>
        <w:tblW w:w="0" w:type="auto"/>
        <w:tblInd w:w="1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48"/>
        <w:gridCol w:w="1877"/>
        <w:gridCol w:w="1711"/>
        <w:gridCol w:w="1900"/>
        <w:gridCol w:w="2155"/>
      </w:tblGrid>
      <w:tr w:rsidR="007A30AF" w14:paraId="568D463C" w14:textId="77777777">
        <w:trPr>
          <w:trHeight w:val="610"/>
        </w:trPr>
        <w:tc>
          <w:tcPr>
            <w:tcW w:w="10091" w:type="dxa"/>
            <w:gridSpan w:val="5"/>
            <w:tcBorders>
              <w:left w:val="single" w:sz="4" w:space="0" w:color="000000"/>
              <w:right w:val="single" w:sz="4" w:space="0" w:color="000000"/>
            </w:tcBorders>
            <w:shd w:val="clear" w:color="auto" w:fill="D9D9D9"/>
          </w:tcPr>
          <w:p w14:paraId="33E0EA67" w14:textId="77777777" w:rsidR="007A30AF" w:rsidRDefault="00F121AE">
            <w:pPr>
              <w:pStyle w:val="TableParagraph"/>
              <w:spacing w:before="159"/>
              <w:ind w:left="1382"/>
              <w:jc w:val="left"/>
              <w:rPr>
                <w:b/>
                <w:sz w:val="24"/>
              </w:rPr>
            </w:pPr>
            <w:r>
              <w:rPr>
                <w:b/>
                <w:sz w:val="24"/>
              </w:rPr>
              <w:t>Reporting Data for Employment-Related Performance Indicators Timeline</w:t>
            </w:r>
          </w:p>
        </w:tc>
      </w:tr>
      <w:tr w:rsidR="007A30AF" w14:paraId="5C08A47A" w14:textId="77777777">
        <w:trPr>
          <w:trHeight w:val="1247"/>
        </w:trPr>
        <w:tc>
          <w:tcPr>
            <w:tcW w:w="2448" w:type="dxa"/>
            <w:tcBorders>
              <w:left w:val="single" w:sz="4" w:space="0" w:color="000000"/>
              <w:bottom w:val="single" w:sz="4" w:space="0" w:color="000000"/>
              <w:right w:val="single" w:sz="4" w:space="0" w:color="000000"/>
            </w:tcBorders>
            <w:shd w:val="clear" w:color="auto" w:fill="D9D9D9"/>
          </w:tcPr>
          <w:p w14:paraId="04CC5D51" w14:textId="77777777" w:rsidR="007A30AF" w:rsidRDefault="00F121AE">
            <w:pPr>
              <w:pStyle w:val="TableParagraph"/>
              <w:ind w:left="770"/>
              <w:jc w:val="left"/>
              <w:rPr>
                <w:b/>
                <w:sz w:val="18"/>
              </w:rPr>
            </w:pPr>
            <w:r>
              <w:rPr>
                <w:b/>
                <w:sz w:val="18"/>
              </w:rPr>
              <w:t>Exit Quarter</w:t>
            </w:r>
          </w:p>
        </w:tc>
        <w:tc>
          <w:tcPr>
            <w:tcW w:w="1877" w:type="dxa"/>
            <w:tcBorders>
              <w:left w:val="single" w:sz="4" w:space="0" w:color="000000"/>
              <w:bottom w:val="single" w:sz="4" w:space="0" w:color="000000"/>
              <w:right w:val="single" w:sz="4" w:space="0" w:color="000000"/>
            </w:tcBorders>
            <w:shd w:val="clear" w:color="auto" w:fill="D9D9D9"/>
          </w:tcPr>
          <w:p w14:paraId="2F24A705" w14:textId="77777777" w:rsidR="007A30AF" w:rsidRDefault="00F121AE">
            <w:pPr>
              <w:pStyle w:val="TableParagraph"/>
              <w:spacing w:line="259" w:lineRule="auto"/>
              <w:ind w:left="167" w:right="155"/>
              <w:rPr>
                <w:b/>
                <w:sz w:val="18"/>
              </w:rPr>
            </w:pPr>
            <w:r>
              <w:rPr>
                <w:b/>
                <w:sz w:val="18"/>
              </w:rPr>
              <w:t>Report Employment Rate – 2</w:t>
            </w:r>
            <w:r>
              <w:rPr>
                <w:b/>
                <w:sz w:val="18"/>
                <w:vertAlign w:val="superscript"/>
              </w:rPr>
              <w:t>nd</w:t>
            </w:r>
            <w:r>
              <w:rPr>
                <w:b/>
                <w:sz w:val="18"/>
              </w:rPr>
              <w:t xml:space="preserve"> Quarter (including Title I</w:t>
            </w:r>
          </w:p>
          <w:p w14:paraId="2C28464E" w14:textId="77777777" w:rsidR="007A30AF" w:rsidRDefault="00F121AE">
            <w:pPr>
              <w:pStyle w:val="TableParagraph"/>
              <w:spacing w:line="202" w:lineRule="exact"/>
              <w:ind w:left="164" w:right="155"/>
              <w:rPr>
                <w:b/>
                <w:sz w:val="18"/>
              </w:rPr>
            </w:pPr>
            <w:r>
              <w:rPr>
                <w:b/>
                <w:sz w:val="18"/>
              </w:rPr>
              <w:t>Youth) by End of:</w:t>
            </w:r>
          </w:p>
        </w:tc>
        <w:tc>
          <w:tcPr>
            <w:tcW w:w="1711" w:type="dxa"/>
            <w:tcBorders>
              <w:left w:val="single" w:sz="4" w:space="0" w:color="000000"/>
              <w:bottom w:val="single" w:sz="4" w:space="0" w:color="000000"/>
              <w:right w:val="single" w:sz="4" w:space="0" w:color="000000"/>
            </w:tcBorders>
            <w:shd w:val="clear" w:color="auto" w:fill="D9D9D9"/>
          </w:tcPr>
          <w:p w14:paraId="201DEFDC" w14:textId="77777777" w:rsidR="007A30AF" w:rsidRDefault="00F121AE">
            <w:pPr>
              <w:pStyle w:val="TableParagraph"/>
              <w:spacing w:line="252" w:lineRule="auto"/>
              <w:ind w:left="125" w:right="113" w:hanging="5"/>
              <w:rPr>
                <w:b/>
                <w:sz w:val="18"/>
              </w:rPr>
            </w:pPr>
            <w:r>
              <w:rPr>
                <w:b/>
                <w:sz w:val="18"/>
              </w:rPr>
              <w:t>Report Employment Rate</w:t>
            </w:r>
            <w:r>
              <w:rPr>
                <w:b/>
                <w:spacing w:val="-14"/>
                <w:sz w:val="18"/>
              </w:rPr>
              <w:t xml:space="preserve"> </w:t>
            </w:r>
            <w:r>
              <w:rPr>
                <w:b/>
                <w:sz w:val="18"/>
              </w:rPr>
              <w:t>– 4</w:t>
            </w:r>
            <w:r>
              <w:rPr>
                <w:b/>
                <w:sz w:val="18"/>
                <w:vertAlign w:val="superscript"/>
              </w:rPr>
              <w:t>th</w:t>
            </w:r>
            <w:r>
              <w:rPr>
                <w:b/>
                <w:sz w:val="18"/>
              </w:rPr>
              <w:t xml:space="preserve"> Quarter (including Title</w:t>
            </w:r>
            <w:r>
              <w:rPr>
                <w:b/>
                <w:spacing w:val="-10"/>
                <w:sz w:val="18"/>
              </w:rPr>
              <w:t xml:space="preserve"> </w:t>
            </w:r>
            <w:r>
              <w:rPr>
                <w:b/>
                <w:sz w:val="18"/>
              </w:rPr>
              <w:t>I</w:t>
            </w:r>
          </w:p>
          <w:p w14:paraId="37879660" w14:textId="77777777" w:rsidR="007A30AF" w:rsidRDefault="00F121AE">
            <w:pPr>
              <w:pStyle w:val="TableParagraph"/>
              <w:spacing w:line="209" w:lineRule="exact"/>
              <w:ind w:left="145" w:right="137"/>
              <w:rPr>
                <w:b/>
                <w:sz w:val="18"/>
              </w:rPr>
            </w:pPr>
            <w:r>
              <w:rPr>
                <w:b/>
                <w:sz w:val="18"/>
              </w:rPr>
              <w:t>Youth) by End of:</w:t>
            </w:r>
          </w:p>
        </w:tc>
        <w:tc>
          <w:tcPr>
            <w:tcW w:w="1900" w:type="dxa"/>
            <w:tcBorders>
              <w:left w:val="single" w:sz="4" w:space="0" w:color="000000"/>
              <w:bottom w:val="single" w:sz="4" w:space="0" w:color="000000"/>
              <w:right w:val="single" w:sz="4" w:space="0" w:color="000000"/>
            </w:tcBorders>
            <w:shd w:val="clear" w:color="auto" w:fill="D9D9D9"/>
          </w:tcPr>
          <w:p w14:paraId="67A0B757" w14:textId="77777777" w:rsidR="007A30AF" w:rsidRDefault="00F121AE">
            <w:pPr>
              <w:pStyle w:val="TableParagraph"/>
              <w:ind w:left="238" w:firstLine="146"/>
              <w:jc w:val="left"/>
              <w:rPr>
                <w:b/>
                <w:sz w:val="18"/>
              </w:rPr>
            </w:pPr>
            <w:r>
              <w:rPr>
                <w:b/>
                <w:sz w:val="18"/>
              </w:rPr>
              <w:t>Report Median Earnings by End of:</w:t>
            </w:r>
          </w:p>
        </w:tc>
        <w:tc>
          <w:tcPr>
            <w:tcW w:w="2155" w:type="dxa"/>
            <w:tcBorders>
              <w:left w:val="single" w:sz="4" w:space="0" w:color="000000"/>
              <w:bottom w:val="single" w:sz="4" w:space="0" w:color="000000"/>
              <w:right w:val="single" w:sz="4" w:space="0" w:color="000000"/>
            </w:tcBorders>
            <w:shd w:val="clear" w:color="auto" w:fill="D9D9D9"/>
          </w:tcPr>
          <w:p w14:paraId="1BA675F9" w14:textId="77777777" w:rsidR="007A30AF" w:rsidRDefault="00F121AE">
            <w:pPr>
              <w:pStyle w:val="TableParagraph"/>
              <w:ind w:left="158" w:right="146" w:firstLine="1"/>
              <w:rPr>
                <w:b/>
                <w:sz w:val="18"/>
              </w:rPr>
            </w:pPr>
            <w:r>
              <w:rPr>
                <w:b/>
                <w:sz w:val="18"/>
              </w:rPr>
              <w:t>Report Credential Attainment (Employment) – within</w:t>
            </w:r>
            <w:r>
              <w:rPr>
                <w:b/>
                <w:spacing w:val="-22"/>
                <w:sz w:val="18"/>
              </w:rPr>
              <w:t xml:space="preserve"> </w:t>
            </w:r>
            <w:r>
              <w:rPr>
                <w:b/>
                <w:sz w:val="18"/>
              </w:rPr>
              <w:t>1 Year after Exit by End</w:t>
            </w:r>
            <w:r>
              <w:rPr>
                <w:b/>
                <w:spacing w:val="-18"/>
                <w:sz w:val="18"/>
              </w:rPr>
              <w:t xml:space="preserve"> </w:t>
            </w:r>
            <w:r>
              <w:rPr>
                <w:b/>
                <w:sz w:val="18"/>
              </w:rPr>
              <w:t>of:</w:t>
            </w:r>
          </w:p>
        </w:tc>
      </w:tr>
      <w:tr w:rsidR="007A30AF" w14:paraId="12857CA3" w14:textId="77777777">
        <w:trPr>
          <w:trHeight w:val="757"/>
        </w:trPr>
        <w:tc>
          <w:tcPr>
            <w:tcW w:w="2448" w:type="dxa"/>
            <w:tcBorders>
              <w:top w:val="single" w:sz="4" w:space="0" w:color="000000"/>
              <w:left w:val="single" w:sz="4" w:space="0" w:color="000000"/>
              <w:bottom w:val="single" w:sz="4" w:space="0" w:color="000000"/>
              <w:right w:val="single" w:sz="4" w:space="0" w:color="000000"/>
            </w:tcBorders>
          </w:tcPr>
          <w:p w14:paraId="529AC00D" w14:textId="77777777" w:rsidR="007A30AF" w:rsidRDefault="00F121AE">
            <w:pPr>
              <w:pStyle w:val="TableParagraph"/>
              <w:spacing w:line="219" w:lineRule="exact"/>
              <w:ind w:left="219" w:right="214"/>
              <w:rPr>
                <w:sz w:val="18"/>
              </w:rPr>
            </w:pPr>
            <w:r>
              <w:rPr>
                <w:sz w:val="18"/>
              </w:rPr>
              <w:t>First Quarter (Q1)</w:t>
            </w:r>
          </w:p>
          <w:p w14:paraId="15C68380" w14:textId="77777777" w:rsidR="007A30AF" w:rsidRDefault="00F121AE">
            <w:pPr>
              <w:pStyle w:val="TableParagraph"/>
              <w:spacing w:before="1"/>
              <w:ind w:left="223" w:right="214"/>
              <w:rPr>
                <w:i/>
                <w:sz w:val="18"/>
              </w:rPr>
            </w:pPr>
            <w:r>
              <w:rPr>
                <w:i/>
                <w:sz w:val="18"/>
              </w:rPr>
              <w:t>(July 1 – September 30)</w:t>
            </w:r>
          </w:p>
        </w:tc>
        <w:tc>
          <w:tcPr>
            <w:tcW w:w="1877" w:type="dxa"/>
            <w:tcBorders>
              <w:top w:val="single" w:sz="4" w:space="0" w:color="000000"/>
              <w:left w:val="single" w:sz="4" w:space="0" w:color="000000"/>
              <w:bottom w:val="single" w:sz="4" w:space="0" w:color="000000"/>
              <w:right w:val="single" w:sz="4" w:space="0" w:color="000000"/>
            </w:tcBorders>
          </w:tcPr>
          <w:p w14:paraId="7BAF71A1" w14:textId="77777777" w:rsidR="007A30AF" w:rsidRDefault="00F121AE">
            <w:pPr>
              <w:pStyle w:val="TableParagraph"/>
              <w:spacing w:line="219" w:lineRule="exact"/>
              <w:ind w:left="163" w:right="155"/>
              <w:rPr>
                <w:sz w:val="18"/>
              </w:rPr>
            </w:pPr>
            <w:r>
              <w:rPr>
                <w:sz w:val="18"/>
              </w:rPr>
              <w:t>Q1,</w:t>
            </w:r>
          </w:p>
          <w:p w14:paraId="14A72D2B" w14:textId="77777777" w:rsidR="007A30AF" w:rsidRDefault="00F121AE">
            <w:pPr>
              <w:pStyle w:val="TableParagraph"/>
              <w:spacing w:before="1"/>
              <w:ind w:left="211" w:right="203" w:firstLine="4"/>
              <w:rPr>
                <w:sz w:val="18"/>
              </w:rPr>
            </w:pPr>
            <w:r>
              <w:rPr>
                <w:sz w:val="18"/>
              </w:rPr>
              <w:t>Next Program Year (four quarters</w:t>
            </w:r>
            <w:r>
              <w:rPr>
                <w:spacing w:val="-14"/>
                <w:sz w:val="18"/>
              </w:rPr>
              <w:t xml:space="preserve"> </w:t>
            </w:r>
            <w:r>
              <w:rPr>
                <w:sz w:val="18"/>
              </w:rPr>
              <w:t>later)</w:t>
            </w:r>
          </w:p>
        </w:tc>
        <w:tc>
          <w:tcPr>
            <w:tcW w:w="1711" w:type="dxa"/>
            <w:tcBorders>
              <w:top w:val="single" w:sz="4" w:space="0" w:color="000000"/>
              <w:left w:val="single" w:sz="4" w:space="0" w:color="000000"/>
              <w:bottom w:val="single" w:sz="4" w:space="0" w:color="000000"/>
              <w:right w:val="single" w:sz="4" w:space="0" w:color="000000"/>
            </w:tcBorders>
          </w:tcPr>
          <w:p w14:paraId="6C7C91E0" w14:textId="77777777" w:rsidR="007A30AF" w:rsidRDefault="00F121AE">
            <w:pPr>
              <w:pStyle w:val="TableParagraph"/>
              <w:spacing w:line="219" w:lineRule="exact"/>
              <w:ind w:left="144" w:right="138"/>
              <w:rPr>
                <w:sz w:val="18"/>
              </w:rPr>
            </w:pPr>
            <w:r>
              <w:rPr>
                <w:sz w:val="18"/>
              </w:rPr>
              <w:t>Q3,</w:t>
            </w:r>
          </w:p>
          <w:p w14:paraId="01F5349E" w14:textId="77777777" w:rsidR="007A30AF" w:rsidRDefault="00F121AE">
            <w:pPr>
              <w:pStyle w:val="TableParagraph"/>
              <w:spacing w:before="1"/>
              <w:ind w:left="145" w:right="138"/>
              <w:rPr>
                <w:sz w:val="18"/>
              </w:rPr>
            </w:pPr>
            <w:r>
              <w:rPr>
                <w:sz w:val="18"/>
              </w:rPr>
              <w:t>Next Program Year (six quarters later)</w:t>
            </w:r>
          </w:p>
        </w:tc>
        <w:tc>
          <w:tcPr>
            <w:tcW w:w="1900" w:type="dxa"/>
            <w:tcBorders>
              <w:top w:val="single" w:sz="4" w:space="0" w:color="000000"/>
              <w:left w:val="single" w:sz="4" w:space="0" w:color="000000"/>
              <w:bottom w:val="single" w:sz="4" w:space="0" w:color="000000"/>
              <w:right w:val="single" w:sz="4" w:space="0" w:color="000000"/>
            </w:tcBorders>
          </w:tcPr>
          <w:p w14:paraId="36F036CA" w14:textId="77777777" w:rsidR="007A30AF" w:rsidRDefault="00F121AE">
            <w:pPr>
              <w:pStyle w:val="TableParagraph"/>
              <w:spacing w:line="219" w:lineRule="exact"/>
              <w:ind w:left="801" w:right="791"/>
              <w:rPr>
                <w:sz w:val="18"/>
              </w:rPr>
            </w:pPr>
            <w:r>
              <w:rPr>
                <w:sz w:val="18"/>
              </w:rPr>
              <w:t>Q1,</w:t>
            </w:r>
          </w:p>
          <w:p w14:paraId="3872AF5D" w14:textId="77777777" w:rsidR="007A30AF" w:rsidRDefault="00F121AE">
            <w:pPr>
              <w:pStyle w:val="TableParagraph"/>
              <w:spacing w:before="1"/>
              <w:ind w:left="221" w:right="216" w:firstLine="5"/>
              <w:rPr>
                <w:sz w:val="18"/>
              </w:rPr>
            </w:pPr>
            <w:r>
              <w:rPr>
                <w:sz w:val="18"/>
              </w:rPr>
              <w:t>Next Program Year (four quarters</w:t>
            </w:r>
            <w:r>
              <w:rPr>
                <w:spacing w:val="-15"/>
                <w:sz w:val="18"/>
              </w:rPr>
              <w:t xml:space="preserve"> </w:t>
            </w:r>
            <w:r>
              <w:rPr>
                <w:sz w:val="18"/>
              </w:rPr>
              <w:t>later)</w:t>
            </w:r>
          </w:p>
        </w:tc>
        <w:tc>
          <w:tcPr>
            <w:tcW w:w="2155" w:type="dxa"/>
            <w:tcBorders>
              <w:top w:val="single" w:sz="4" w:space="0" w:color="000000"/>
              <w:left w:val="single" w:sz="4" w:space="0" w:color="000000"/>
              <w:bottom w:val="single" w:sz="4" w:space="0" w:color="000000"/>
              <w:right w:val="single" w:sz="4" w:space="0" w:color="000000"/>
            </w:tcBorders>
          </w:tcPr>
          <w:p w14:paraId="22BE544F" w14:textId="77777777" w:rsidR="007A30AF" w:rsidRDefault="00F121AE">
            <w:pPr>
              <w:pStyle w:val="TableParagraph"/>
              <w:spacing w:line="219" w:lineRule="exact"/>
              <w:ind w:left="366" w:right="359"/>
              <w:rPr>
                <w:sz w:val="18"/>
              </w:rPr>
            </w:pPr>
            <w:r>
              <w:rPr>
                <w:sz w:val="18"/>
              </w:rPr>
              <w:t>Q3,</w:t>
            </w:r>
          </w:p>
          <w:p w14:paraId="7AB52626" w14:textId="77777777" w:rsidR="007A30AF" w:rsidRDefault="00F121AE">
            <w:pPr>
              <w:pStyle w:val="TableParagraph"/>
              <w:spacing w:before="1"/>
              <w:ind w:left="367" w:right="359"/>
              <w:rPr>
                <w:sz w:val="18"/>
              </w:rPr>
            </w:pPr>
            <w:r>
              <w:rPr>
                <w:sz w:val="18"/>
              </w:rPr>
              <w:t>Next Program Year (six quarters later)</w:t>
            </w:r>
          </w:p>
        </w:tc>
      </w:tr>
      <w:tr w:rsidR="007A30AF" w14:paraId="096AD095" w14:textId="77777777">
        <w:trPr>
          <w:trHeight w:val="758"/>
        </w:trPr>
        <w:tc>
          <w:tcPr>
            <w:tcW w:w="2448" w:type="dxa"/>
            <w:tcBorders>
              <w:top w:val="single" w:sz="4" w:space="0" w:color="000000"/>
              <w:left w:val="single" w:sz="4" w:space="0" w:color="000000"/>
              <w:bottom w:val="single" w:sz="4" w:space="0" w:color="000000"/>
              <w:right w:val="single" w:sz="4" w:space="0" w:color="000000"/>
            </w:tcBorders>
          </w:tcPr>
          <w:p w14:paraId="260B445F" w14:textId="77777777" w:rsidR="007A30AF" w:rsidRDefault="00F121AE">
            <w:pPr>
              <w:pStyle w:val="TableParagraph"/>
              <w:spacing w:line="219" w:lineRule="exact"/>
              <w:ind w:left="221" w:right="214"/>
              <w:rPr>
                <w:sz w:val="18"/>
              </w:rPr>
            </w:pPr>
            <w:r>
              <w:rPr>
                <w:sz w:val="18"/>
              </w:rPr>
              <w:t>Second Quarter (Q2)</w:t>
            </w:r>
          </w:p>
          <w:p w14:paraId="194AAB1C" w14:textId="77777777" w:rsidR="007A30AF" w:rsidRDefault="00F121AE">
            <w:pPr>
              <w:pStyle w:val="TableParagraph"/>
              <w:spacing w:before="1"/>
              <w:ind w:left="223" w:right="214"/>
              <w:rPr>
                <w:i/>
                <w:sz w:val="18"/>
              </w:rPr>
            </w:pPr>
            <w:r>
              <w:rPr>
                <w:i/>
                <w:sz w:val="18"/>
              </w:rPr>
              <w:t>(October 1 – December 31)</w:t>
            </w:r>
          </w:p>
        </w:tc>
        <w:tc>
          <w:tcPr>
            <w:tcW w:w="1877" w:type="dxa"/>
            <w:tcBorders>
              <w:top w:val="single" w:sz="4" w:space="0" w:color="000000"/>
              <w:left w:val="single" w:sz="4" w:space="0" w:color="000000"/>
              <w:bottom w:val="single" w:sz="4" w:space="0" w:color="000000"/>
              <w:right w:val="single" w:sz="4" w:space="0" w:color="000000"/>
            </w:tcBorders>
          </w:tcPr>
          <w:p w14:paraId="6093064B" w14:textId="77777777" w:rsidR="007A30AF" w:rsidRDefault="00F121AE">
            <w:pPr>
              <w:pStyle w:val="TableParagraph"/>
              <w:spacing w:line="219" w:lineRule="exact"/>
              <w:ind w:left="163" w:right="155"/>
              <w:rPr>
                <w:sz w:val="18"/>
              </w:rPr>
            </w:pPr>
            <w:r>
              <w:rPr>
                <w:sz w:val="18"/>
              </w:rPr>
              <w:t>Q2,</w:t>
            </w:r>
          </w:p>
          <w:p w14:paraId="03656323" w14:textId="77777777" w:rsidR="007A30AF" w:rsidRDefault="00F121AE">
            <w:pPr>
              <w:pStyle w:val="TableParagraph"/>
              <w:spacing w:before="1"/>
              <w:ind w:left="211" w:right="203" w:firstLine="4"/>
              <w:rPr>
                <w:sz w:val="18"/>
              </w:rPr>
            </w:pPr>
            <w:r>
              <w:rPr>
                <w:sz w:val="18"/>
              </w:rPr>
              <w:t>Next Program Year (four quarters</w:t>
            </w:r>
            <w:r>
              <w:rPr>
                <w:spacing w:val="-14"/>
                <w:sz w:val="18"/>
              </w:rPr>
              <w:t xml:space="preserve"> </w:t>
            </w:r>
            <w:r>
              <w:rPr>
                <w:sz w:val="18"/>
              </w:rPr>
              <w:t>later)</w:t>
            </w:r>
          </w:p>
        </w:tc>
        <w:tc>
          <w:tcPr>
            <w:tcW w:w="1711" w:type="dxa"/>
            <w:tcBorders>
              <w:top w:val="single" w:sz="4" w:space="0" w:color="000000"/>
              <w:left w:val="single" w:sz="4" w:space="0" w:color="000000"/>
              <w:bottom w:val="single" w:sz="4" w:space="0" w:color="000000"/>
              <w:right w:val="single" w:sz="4" w:space="0" w:color="000000"/>
            </w:tcBorders>
          </w:tcPr>
          <w:p w14:paraId="6398DACD" w14:textId="77777777" w:rsidR="007A30AF" w:rsidRDefault="00F121AE">
            <w:pPr>
              <w:pStyle w:val="TableParagraph"/>
              <w:spacing w:line="219" w:lineRule="exact"/>
              <w:ind w:left="144" w:right="138"/>
              <w:rPr>
                <w:sz w:val="18"/>
              </w:rPr>
            </w:pPr>
            <w:r>
              <w:rPr>
                <w:sz w:val="18"/>
              </w:rPr>
              <w:t>Q4,</w:t>
            </w:r>
          </w:p>
          <w:p w14:paraId="7A0EE74D" w14:textId="77777777" w:rsidR="007A30AF" w:rsidRDefault="00F121AE">
            <w:pPr>
              <w:pStyle w:val="TableParagraph"/>
              <w:spacing w:before="1"/>
              <w:ind w:left="145" w:right="138"/>
              <w:rPr>
                <w:sz w:val="18"/>
              </w:rPr>
            </w:pPr>
            <w:r>
              <w:rPr>
                <w:sz w:val="18"/>
              </w:rPr>
              <w:t>Next Program Year (six quarters later)</w:t>
            </w:r>
          </w:p>
        </w:tc>
        <w:tc>
          <w:tcPr>
            <w:tcW w:w="1900" w:type="dxa"/>
            <w:tcBorders>
              <w:top w:val="single" w:sz="4" w:space="0" w:color="000000"/>
              <w:left w:val="single" w:sz="4" w:space="0" w:color="000000"/>
              <w:bottom w:val="single" w:sz="4" w:space="0" w:color="000000"/>
              <w:right w:val="single" w:sz="4" w:space="0" w:color="000000"/>
            </w:tcBorders>
          </w:tcPr>
          <w:p w14:paraId="28CC6657" w14:textId="77777777" w:rsidR="007A30AF" w:rsidRDefault="00F121AE">
            <w:pPr>
              <w:pStyle w:val="TableParagraph"/>
              <w:spacing w:line="219" w:lineRule="exact"/>
              <w:ind w:left="801" w:right="791"/>
              <w:rPr>
                <w:sz w:val="18"/>
              </w:rPr>
            </w:pPr>
            <w:r>
              <w:rPr>
                <w:sz w:val="18"/>
              </w:rPr>
              <w:t>Q2,</w:t>
            </w:r>
          </w:p>
          <w:p w14:paraId="447EEAB3" w14:textId="77777777" w:rsidR="007A30AF" w:rsidRDefault="00F121AE">
            <w:pPr>
              <w:pStyle w:val="TableParagraph"/>
              <w:spacing w:before="1"/>
              <w:ind w:left="221" w:right="216" w:firstLine="5"/>
              <w:rPr>
                <w:sz w:val="18"/>
              </w:rPr>
            </w:pPr>
            <w:r>
              <w:rPr>
                <w:sz w:val="18"/>
              </w:rPr>
              <w:t>Next Program Year (four quarters</w:t>
            </w:r>
            <w:r>
              <w:rPr>
                <w:spacing w:val="-15"/>
                <w:sz w:val="18"/>
              </w:rPr>
              <w:t xml:space="preserve"> </w:t>
            </w:r>
            <w:r>
              <w:rPr>
                <w:sz w:val="18"/>
              </w:rPr>
              <w:t>later)</w:t>
            </w:r>
          </w:p>
        </w:tc>
        <w:tc>
          <w:tcPr>
            <w:tcW w:w="2155" w:type="dxa"/>
            <w:tcBorders>
              <w:top w:val="single" w:sz="4" w:space="0" w:color="000000"/>
              <w:left w:val="single" w:sz="4" w:space="0" w:color="000000"/>
              <w:bottom w:val="single" w:sz="4" w:space="0" w:color="000000"/>
              <w:right w:val="single" w:sz="4" w:space="0" w:color="000000"/>
            </w:tcBorders>
          </w:tcPr>
          <w:p w14:paraId="53FEBFB9" w14:textId="77777777" w:rsidR="007A30AF" w:rsidRDefault="00F121AE">
            <w:pPr>
              <w:pStyle w:val="TableParagraph"/>
              <w:spacing w:line="219" w:lineRule="exact"/>
              <w:ind w:left="366" w:right="359"/>
              <w:rPr>
                <w:sz w:val="18"/>
              </w:rPr>
            </w:pPr>
            <w:r>
              <w:rPr>
                <w:sz w:val="18"/>
              </w:rPr>
              <w:t>Q4,</w:t>
            </w:r>
          </w:p>
          <w:p w14:paraId="6F0E0F38" w14:textId="77777777" w:rsidR="007A30AF" w:rsidRDefault="00F121AE">
            <w:pPr>
              <w:pStyle w:val="TableParagraph"/>
              <w:spacing w:before="1"/>
              <w:ind w:left="367" w:right="359"/>
              <w:rPr>
                <w:sz w:val="18"/>
              </w:rPr>
            </w:pPr>
            <w:r>
              <w:rPr>
                <w:sz w:val="18"/>
              </w:rPr>
              <w:t>Next Program Year (six quarters later)</w:t>
            </w:r>
          </w:p>
        </w:tc>
      </w:tr>
      <w:tr w:rsidR="007A30AF" w14:paraId="07F8BBA0" w14:textId="77777777">
        <w:trPr>
          <w:trHeight w:val="1012"/>
        </w:trPr>
        <w:tc>
          <w:tcPr>
            <w:tcW w:w="2448" w:type="dxa"/>
            <w:tcBorders>
              <w:top w:val="single" w:sz="4" w:space="0" w:color="000000"/>
              <w:left w:val="single" w:sz="4" w:space="0" w:color="000000"/>
              <w:bottom w:val="single" w:sz="4" w:space="0" w:color="000000"/>
              <w:right w:val="single" w:sz="4" w:space="0" w:color="000000"/>
            </w:tcBorders>
          </w:tcPr>
          <w:p w14:paraId="61D093B5" w14:textId="77777777" w:rsidR="007A30AF" w:rsidRDefault="00F121AE">
            <w:pPr>
              <w:pStyle w:val="TableParagraph"/>
              <w:spacing w:line="219" w:lineRule="exact"/>
              <w:ind w:left="216" w:right="214"/>
              <w:rPr>
                <w:sz w:val="18"/>
              </w:rPr>
            </w:pPr>
            <w:r>
              <w:rPr>
                <w:sz w:val="18"/>
              </w:rPr>
              <w:t>Third Quarter (Q3)</w:t>
            </w:r>
          </w:p>
          <w:p w14:paraId="19BF6DB5" w14:textId="77777777" w:rsidR="007A30AF" w:rsidRDefault="00F121AE">
            <w:pPr>
              <w:pStyle w:val="TableParagraph"/>
              <w:spacing w:before="1"/>
              <w:ind w:left="223" w:right="211"/>
              <w:rPr>
                <w:i/>
                <w:sz w:val="18"/>
              </w:rPr>
            </w:pPr>
            <w:r>
              <w:rPr>
                <w:i/>
                <w:sz w:val="18"/>
              </w:rPr>
              <w:t>(January 1 – March 31)</w:t>
            </w:r>
          </w:p>
        </w:tc>
        <w:tc>
          <w:tcPr>
            <w:tcW w:w="1877" w:type="dxa"/>
            <w:tcBorders>
              <w:top w:val="single" w:sz="4" w:space="0" w:color="000000"/>
              <w:left w:val="single" w:sz="4" w:space="0" w:color="000000"/>
              <w:bottom w:val="single" w:sz="4" w:space="0" w:color="000000"/>
              <w:right w:val="single" w:sz="4" w:space="0" w:color="000000"/>
            </w:tcBorders>
          </w:tcPr>
          <w:p w14:paraId="5FE08242" w14:textId="77777777" w:rsidR="007A30AF" w:rsidRDefault="00F121AE">
            <w:pPr>
              <w:pStyle w:val="TableParagraph"/>
              <w:spacing w:line="219" w:lineRule="exact"/>
              <w:ind w:left="163" w:right="155"/>
              <w:rPr>
                <w:sz w:val="18"/>
              </w:rPr>
            </w:pPr>
            <w:r>
              <w:rPr>
                <w:sz w:val="18"/>
              </w:rPr>
              <w:t>Q3,</w:t>
            </w:r>
          </w:p>
          <w:p w14:paraId="42F1FF15" w14:textId="77777777" w:rsidR="007A30AF" w:rsidRDefault="00F121AE">
            <w:pPr>
              <w:pStyle w:val="TableParagraph"/>
              <w:spacing w:before="1"/>
              <w:ind w:left="211" w:right="203" w:firstLine="4"/>
              <w:rPr>
                <w:sz w:val="18"/>
              </w:rPr>
            </w:pPr>
            <w:r>
              <w:rPr>
                <w:sz w:val="18"/>
              </w:rPr>
              <w:t>Next Program Year (four quarters</w:t>
            </w:r>
            <w:r>
              <w:rPr>
                <w:spacing w:val="-14"/>
                <w:sz w:val="18"/>
              </w:rPr>
              <w:t xml:space="preserve"> </w:t>
            </w:r>
            <w:r>
              <w:rPr>
                <w:sz w:val="18"/>
              </w:rPr>
              <w:t>later)</w:t>
            </w:r>
          </w:p>
        </w:tc>
        <w:tc>
          <w:tcPr>
            <w:tcW w:w="1711" w:type="dxa"/>
            <w:tcBorders>
              <w:top w:val="single" w:sz="4" w:space="0" w:color="000000"/>
              <w:left w:val="single" w:sz="4" w:space="0" w:color="000000"/>
              <w:bottom w:val="single" w:sz="4" w:space="0" w:color="000000"/>
              <w:right w:val="single" w:sz="4" w:space="0" w:color="000000"/>
            </w:tcBorders>
          </w:tcPr>
          <w:p w14:paraId="58D3B20D" w14:textId="77777777" w:rsidR="007A30AF" w:rsidRDefault="00F121AE">
            <w:pPr>
              <w:pStyle w:val="TableParagraph"/>
              <w:spacing w:line="219" w:lineRule="exact"/>
              <w:ind w:left="144" w:right="138"/>
              <w:rPr>
                <w:sz w:val="18"/>
              </w:rPr>
            </w:pPr>
            <w:r>
              <w:rPr>
                <w:sz w:val="18"/>
              </w:rPr>
              <w:t>Q1,</w:t>
            </w:r>
          </w:p>
          <w:p w14:paraId="4C628C5E" w14:textId="77777777" w:rsidR="007A30AF" w:rsidRDefault="00F121AE">
            <w:pPr>
              <w:pStyle w:val="TableParagraph"/>
              <w:spacing w:before="1"/>
              <w:ind w:left="145" w:right="132"/>
              <w:rPr>
                <w:sz w:val="18"/>
              </w:rPr>
            </w:pPr>
            <w:r>
              <w:rPr>
                <w:sz w:val="18"/>
              </w:rPr>
              <w:t>Second Program Year After Exit</w:t>
            </w:r>
          </w:p>
          <w:p w14:paraId="7BAFBE59" w14:textId="77777777" w:rsidR="007A30AF" w:rsidRDefault="00F121AE">
            <w:pPr>
              <w:pStyle w:val="TableParagraph"/>
              <w:spacing w:line="219" w:lineRule="exact"/>
              <w:ind w:left="139" w:right="138"/>
              <w:rPr>
                <w:sz w:val="18"/>
              </w:rPr>
            </w:pPr>
            <w:r>
              <w:rPr>
                <w:sz w:val="18"/>
              </w:rPr>
              <w:t>(six quarters later)</w:t>
            </w:r>
          </w:p>
        </w:tc>
        <w:tc>
          <w:tcPr>
            <w:tcW w:w="1900" w:type="dxa"/>
            <w:tcBorders>
              <w:top w:val="single" w:sz="4" w:space="0" w:color="000000"/>
              <w:left w:val="single" w:sz="4" w:space="0" w:color="000000"/>
              <w:bottom w:val="single" w:sz="4" w:space="0" w:color="000000"/>
              <w:right w:val="single" w:sz="4" w:space="0" w:color="000000"/>
            </w:tcBorders>
          </w:tcPr>
          <w:p w14:paraId="2026521F" w14:textId="77777777" w:rsidR="007A30AF" w:rsidRDefault="00F121AE">
            <w:pPr>
              <w:pStyle w:val="TableParagraph"/>
              <w:spacing w:line="219" w:lineRule="exact"/>
              <w:ind w:left="801" w:right="791"/>
              <w:rPr>
                <w:sz w:val="18"/>
              </w:rPr>
            </w:pPr>
            <w:r>
              <w:rPr>
                <w:sz w:val="18"/>
              </w:rPr>
              <w:t>Q3,</w:t>
            </w:r>
          </w:p>
          <w:p w14:paraId="7929376A" w14:textId="77777777" w:rsidR="007A30AF" w:rsidRDefault="00F121AE">
            <w:pPr>
              <w:pStyle w:val="TableParagraph"/>
              <w:spacing w:before="1"/>
              <w:ind w:left="221" w:right="216" w:firstLine="5"/>
              <w:rPr>
                <w:sz w:val="18"/>
              </w:rPr>
            </w:pPr>
            <w:r>
              <w:rPr>
                <w:sz w:val="18"/>
              </w:rPr>
              <w:t>Next Program Year (four quarters</w:t>
            </w:r>
            <w:r>
              <w:rPr>
                <w:spacing w:val="-15"/>
                <w:sz w:val="18"/>
              </w:rPr>
              <w:t xml:space="preserve"> </w:t>
            </w:r>
            <w:r>
              <w:rPr>
                <w:sz w:val="18"/>
              </w:rPr>
              <w:t>later)</w:t>
            </w:r>
          </w:p>
        </w:tc>
        <w:tc>
          <w:tcPr>
            <w:tcW w:w="2155" w:type="dxa"/>
            <w:tcBorders>
              <w:top w:val="single" w:sz="4" w:space="0" w:color="000000"/>
              <w:left w:val="single" w:sz="4" w:space="0" w:color="000000"/>
              <w:bottom w:val="single" w:sz="4" w:space="0" w:color="000000"/>
              <w:right w:val="single" w:sz="4" w:space="0" w:color="000000"/>
            </w:tcBorders>
          </w:tcPr>
          <w:p w14:paraId="3D3FDAA3" w14:textId="77777777" w:rsidR="007A30AF" w:rsidRDefault="00F121AE">
            <w:pPr>
              <w:pStyle w:val="TableParagraph"/>
              <w:spacing w:line="219" w:lineRule="exact"/>
              <w:ind w:left="366" w:right="359"/>
              <w:rPr>
                <w:sz w:val="18"/>
              </w:rPr>
            </w:pPr>
            <w:r>
              <w:rPr>
                <w:sz w:val="18"/>
              </w:rPr>
              <w:t>Q1,</w:t>
            </w:r>
          </w:p>
          <w:p w14:paraId="55B3863E" w14:textId="77777777" w:rsidR="007A30AF" w:rsidRDefault="00F121AE">
            <w:pPr>
              <w:pStyle w:val="TableParagraph"/>
              <w:spacing w:before="1"/>
              <w:ind w:left="275" w:right="263"/>
              <w:rPr>
                <w:sz w:val="18"/>
              </w:rPr>
            </w:pPr>
            <w:r>
              <w:rPr>
                <w:sz w:val="18"/>
              </w:rPr>
              <w:t>Second Program Year After Exit</w:t>
            </w:r>
          </w:p>
          <w:p w14:paraId="6331C8FF" w14:textId="77777777" w:rsidR="007A30AF" w:rsidRDefault="00F121AE">
            <w:pPr>
              <w:pStyle w:val="TableParagraph"/>
              <w:spacing w:line="219" w:lineRule="exact"/>
              <w:ind w:left="362" w:right="359"/>
              <w:rPr>
                <w:sz w:val="18"/>
              </w:rPr>
            </w:pPr>
            <w:r>
              <w:rPr>
                <w:sz w:val="18"/>
              </w:rPr>
              <w:t>(six quarters later)</w:t>
            </w:r>
          </w:p>
        </w:tc>
      </w:tr>
      <w:tr w:rsidR="007A30AF" w14:paraId="38AEA82B" w14:textId="77777777">
        <w:trPr>
          <w:trHeight w:val="1010"/>
        </w:trPr>
        <w:tc>
          <w:tcPr>
            <w:tcW w:w="2448" w:type="dxa"/>
            <w:tcBorders>
              <w:top w:val="single" w:sz="4" w:space="0" w:color="000000"/>
              <w:left w:val="single" w:sz="4" w:space="0" w:color="000000"/>
              <w:bottom w:val="single" w:sz="4" w:space="0" w:color="000000"/>
              <w:right w:val="single" w:sz="4" w:space="0" w:color="000000"/>
            </w:tcBorders>
          </w:tcPr>
          <w:p w14:paraId="6C42AC8F" w14:textId="77777777" w:rsidR="007A30AF" w:rsidRDefault="00F121AE">
            <w:pPr>
              <w:pStyle w:val="TableParagraph"/>
              <w:spacing w:line="218" w:lineRule="exact"/>
              <w:ind w:left="487"/>
              <w:jc w:val="left"/>
              <w:rPr>
                <w:sz w:val="18"/>
              </w:rPr>
            </w:pPr>
            <w:r>
              <w:rPr>
                <w:sz w:val="18"/>
              </w:rPr>
              <w:t>Fourth Quarter (Q4)</w:t>
            </w:r>
          </w:p>
          <w:p w14:paraId="54E2D612" w14:textId="77777777" w:rsidR="007A30AF" w:rsidRDefault="00F121AE">
            <w:pPr>
              <w:pStyle w:val="TableParagraph"/>
              <w:spacing w:line="219" w:lineRule="exact"/>
              <w:ind w:left="571"/>
              <w:jc w:val="left"/>
              <w:rPr>
                <w:i/>
                <w:sz w:val="18"/>
              </w:rPr>
            </w:pPr>
            <w:r>
              <w:rPr>
                <w:i/>
                <w:sz w:val="18"/>
              </w:rPr>
              <w:t>(April 1 – June 30)</w:t>
            </w:r>
          </w:p>
        </w:tc>
        <w:tc>
          <w:tcPr>
            <w:tcW w:w="1877" w:type="dxa"/>
            <w:tcBorders>
              <w:top w:val="single" w:sz="4" w:space="0" w:color="000000"/>
              <w:left w:val="single" w:sz="4" w:space="0" w:color="000000"/>
              <w:bottom w:val="single" w:sz="4" w:space="0" w:color="000000"/>
              <w:right w:val="single" w:sz="4" w:space="0" w:color="000000"/>
            </w:tcBorders>
          </w:tcPr>
          <w:p w14:paraId="1D3B4E94" w14:textId="77777777" w:rsidR="007A30AF" w:rsidRDefault="00F121AE">
            <w:pPr>
              <w:pStyle w:val="TableParagraph"/>
              <w:spacing w:line="218" w:lineRule="exact"/>
              <w:ind w:left="163" w:right="155"/>
              <w:rPr>
                <w:sz w:val="18"/>
              </w:rPr>
            </w:pPr>
            <w:r>
              <w:rPr>
                <w:sz w:val="18"/>
              </w:rPr>
              <w:t>Q4,</w:t>
            </w:r>
          </w:p>
          <w:p w14:paraId="074235AC" w14:textId="77777777" w:rsidR="007A30AF" w:rsidRDefault="00F121AE">
            <w:pPr>
              <w:pStyle w:val="TableParagraph"/>
              <w:ind w:left="211" w:right="203" w:firstLine="4"/>
              <w:rPr>
                <w:sz w:val="18"/>
              </w:rPr>
            </w:pPr>
            <w:r>
              <w:rPr>
                <w:sz w:val="18"/>
              </w:rPr>
              <w:t>Next Program Year (four quarters</w:t>
            </w:r>
            <w:r>
              <w:rPr>
                <w:spacing w:val="-14"/>
                <w:sz w:val="18"/>
              </w:rPr>
              <w:t xml:space="preserve"> </w:t>
            </w:r>
            <w:r>
              <w:rPr>
                <w:sz w:val="18"/>
              </w:rPr>
              <w:t>later)</w:t>
            </w:r>
          </w:p>
        </w:tc>
        <w:tc>
          <w:tcPr>
            <w:tcW w:w="1711" w:type="dxa"/>
            <w:tcBorders>
              <w:top w:val="single" w:sz="4" w:space="0" w:color="000000"/>
              <w:left w:val="single" w:sz="4" w:space="0" w:color="000000"/>
              <w:bottom w:val="single" w:sz="4" w:space="0" w:color="000000"/>
              <w:right w:val="single" w:sz="4" w:space="0" w:color="000000"/>
            </w:tcBorders>
          </w:tcPr>
          <w:p w14:paraId="1211B9EA" w14:textId="77777777" w:rsidR="007A30AF" w:rsidRDefault="00F121AE">
            <w:pPr>
              <w:pStyle w:val="TableParagraph"/>
              <w:spacing w:line="218" w:lineRule="exact"/>
              <w:ind w:left="144" w:right="138"/>
              <w:rPr>
                <w:sz w:val="18"/>
              </w:rPr>
            </w:pPr>
            <w:r>
              <w:rPr>
                <w:sz w:val="18"/>
              </w:rPr>
              <w:t>Q2,</w:t>
            </w:r>
          </w:p>
          <w:p w14:paraId="4D1602D9" w14:textId="77777777" w:rsidR="007A30AF" w:rsidRDefault="00F121AE">
            <w:pPr>
              <w:pStyle w:val="TableParagraph"/>
              <w:ind w:left="145" w:right="132"/>
              <w:rPr>
                <w:sz w:val="18"/>
              </w:rPr>
            </w:pPr>
            <w:r>
              <w:rPr>
                <w:sz w:val="18"/>
              </w:rPr>
              <w:t>Second Program Year After Exit</w:t>
            </w:r>
          </w:p>
          <w:p w14:paraId="60782B8D" w14:textId="77777777" w:rsidR="007A30AF" w:rsidRDefault="00F121AE">
            <w:pPr>
              <w:pStyle w:val="TableParagraph"/>
              <w:spacing w:before="2"/>
              <w:ind w:left="139" w:right="138"/>
              <w:rPr>
                <w:sz w:val="18"/>
              </w:rPr>
            </w:pPr>
            <w:r>
              <w:rPr>
                <w:sz w:val="18"/>
              </w:rPr>
              <w:t>(six quarters later)</w:t>
            </w:r>
          </w:p>
        </w:tc>
        <w:tc>
          <w:tcPr>
            <w:tcW w:w="1900" w:type="dxa"/>
            <w:tcBorders>
              <w:top w:val="single" w:sz="4" w:space="0" w:color="000000"/>
              <w:left w:val="single" w:sz="4" w:space="0" w:color="000000"/>
              <w:bottom w:val="single" w:sz="4" w:space="0" w:color="000000"/>
              <w:right w:val="single" w:sz="4" w:space="0" w:color="000000"/>
            </w:tcBorders>
          </w:tcPr>
          <w:p w14:paraId="7D2BAF90" w14:textId="77777777" w:rsidR="007A30AF" w:rsidRDefault="00F121AE">
            <w:pPr>
              <w:pStyle w:val="TableParagraph"/>
              <w:spacing w:line="218" w:lineRule="exact"/>
              <w:ind w:left="801" w:right="791"/>
              <w:rPr>
                <w:sz w:val="18"/>
              </w:rPr>
            </w:pPr>
            <w:r>
              <w:rPr>
                <w:sz w:val="18"/>
              </w:rPr>
              <w:t>Q4,</w:t>
            </w:r>
          </w:p>
          <w:p w14:paraId="0FFB245F" w14:textId="77777777" w:rsidR="007A30AF" w:rsidRDefault="00F121AE">
            <w:pPr>
              <w:pStyle w:val="TableParagraph"/>
              <w:ind w:left="221" w:right="216" w:firstLine="5"/>
              <w:rPr>
                <w:sz w:val="18"/>
              </w:rPr>
            </w:pPr>
            <w:r>
              <w:rPr>
                <w:sz w:val="18"/>
              </w:rPr>
              <w:t>Next Program Year (four quarters</w:t>
            </w:r>
            <w:r>
              <w:rPr>
                <w:spacing w:val="-15"/>
                <w:sz w:val="18"/>
              </w:rPr>
              <w:t xml:space="preserve"> </w:t>
            </w:r>
            <w:r>
              <w:rPr>
                <w:sz w:val="18"/>
              </w:rPr>
              <w:t>later)</w:t>
            </w:r>
          </w:p>
        </w:tc>
        <w:tc>
          <w:tcPr>
            <w:tcW w:w="2155" w:type="dxa"/>
            <w:tcBorders>
              <w:top w:val="single" w:sz="4" w:space="0" w:color="000000"/>
              <w:left w:val="single" w:sz="4" w:space="0" w:color="000000"/>
              <w:bottom w:val="single" w:sz="4" w:space="0" w:color="000000"/>
              <w:right w:val="single" w:sz="4" w:space="0" w:color="000000"/>
            </w:tcBorders>
          </w:tcPr>
          <w:p w14:paraId="30AF0A22" w14:textId="77777777" w:rsidR="007A30AF" w:rsidRDefault="00F121AE">
            <w:pPr>
              <w:pStyle w:val="TableParagraph"/>
              <w:spacing w:line="218" w:lineRule="exact"/>
              <w:ind w:left="366" w:right="359"/>
              <w:rPr>
                <w:sz w:val="18"/>
              </w:rPr>
            </w:pPr>
            <w:r>
              <w:rPr>
                <w:sz w:val="18"/>
              </w:rPr>
              <w:t>Q2,</w:t>
            </w:r>
          </w:p>
          <w:p w14:paraId="462487FA" w14:textId="77777777" w:rsidR="007A30AF" w:rsidRDefault="00F121AE">
            <w:pPr>
              <w:pStyle w:val="TableParagraph"/>
              <w:ind w:left="275" w:right="263"/>
              <w:rPr>
                <w:sz w:val="18"/>
              </w:rPr>
            </w:pPr>
            <w:r>
              <w:rPr>
                <w:sz w:val="18"/>
              </w:rPr>
              <w:t>Second Program Year After Exit</w:t>
            </w:r>
          </w:p>
          <w:p w14:paraId="0281628F" w14:textId="77777777" w:rsidR="007A30AF" w:rsidRDefault="00F121AE">
            <w:pPr>
              <w:pStyle w:val="TableParagraph"/>
              <w:spacing w:before="2"/>
              <w:ind w:left="362" w:right="359"/>
              <w:rPr>
                <w:sz w:val="18"/>
              </w:rPr>
            </w:pPr>
            <w:r>
              <w:rPr>
                <w:sz w:val="18"/>
              </w:rPr>
              <w:t>(six quarters later)</w:t>
            </w:r>
          </w:p>
        </w:tc>
      </w:tr>
    </w:tbl>
    <w:p w14:paraId="1F765783" w14:textId="77777777" w:rsidR="007A30AF" w:rsidRDefault="007A30AF">
      <w:pPr>
        <w:pStyle w:val="BodyText"/>
        <w:spacing w:before="11"/>
        <w:rPr>
          <w:i/>
          <w:sz w:val="23"/>
        </w:rPr>
      </w:pPr>
    </w:p>
    <w:p w14:paraId="1A07F790" w14:textId="3A7A6B2E" w:rsidR="007A30AF" w:rsidRPr="00633CA9" w:rsidRDefault="00762DAE" w:rsidP="00633CA9">
      <w:pPr>
        <w:pStyle w:val="BodyText"/>
        <w:ind w:left="475" w:right="748"/>
        <w:rPr>
          <w:sz w:val="23"/>
          <w:szCs w:val="23"/>
        </w:rPr>
      </w:pPr>
      <w:r>
        <w:rPr>
          <w:sz w:val="23"/>
          <w:szCs w:val="23"/>
        </w:rPr>
        <w:t>Career Managers must</w:t>
      </w:r>
      <w:r w:rsidR="00773296">
        <w:rPr>
          <w:sz w:val="23"/>
          <w:szCs w:val="23"/>
        </w:rPr>
        <w:t xml:space="preserve"> </w:t>
      </w:r>
      <w:r w:rsidR="00773296" w:rsidRPr="00633CA9">
        <w:rPr>
          <w:sz w:val="23"/>
          <w:szCs w:val="23"/>
        </w:rPr>
        <w:t xml:space="preserve">inform participants at their </w:t>
      </w:r>
      <w:r w:rsidR="00773296">
        <w:rPr>
          <w:sz w:val="23"/>
          <w:szCs w:val="23"/>
        </w:rPr>
        <w:t>program entrance</w:t>
      </w:r>
      <w:r w:rsidR="00773296" w:rsidRPr="00633CA9">
        <w:rPr>
          <w:sz w:val="23"/>
          <w:szCs w:val="23"/>
        </w:rPr>
        <w:t xml:space="preserve"> about the supplemental wage information follow-up process</w:t>
      </w:r>
      <w:r w:rsidR="002C6300">
        <w:rPr>
          <w:sz w:val="23"/>
          <w:szCs w:val="23"/>
        </w:rPr>
        <w:t>. Information regarding the Supplemental Wage Follow-Up policy can be found in the</w:t>
      </w:r>
      <w:r w:rsidR="00773296">
        <w:rPr>
          <w:sz w:val="23"/>
          <w:szCs w:val="23"/>
        </w:rPr>
        <w:t xml:space="preserve"> Client Involvement Statement</w:t>
      </w:r>
      <w:r w:rsidR="002C6300">
        <w:rPr>
          <w:sz w:val="23"/>
          <w:szCs w:val="23"/>
        </w:rPr>
        <w:t xml:space="preserve"> in the Individual Employment Plan </w:t>
      </w:r>
      <w:r w:rsidR="0096263F">
        <w:rPr>
          <w:sz w:val="23"/>
          <w:szCs w:val="23"/>
        </w:rPr>
        <w:t>P</w:t>
      </w:r>
      <w:r w:rsidR="002C6300">
        <w:rPr>
          <w:sz w:val="23"/>
          <w:szCs w:val="23"/>
        </w:rPr>
        <w:t xml:space="preserve">olicy. </w:t>
      </w:r>
      <w:r w:rsidR="00251E5D">
        <w:rPr>
          <w:sz w:val="23"/>
          <w:szCs w:val="23"/>
        </w:rPr>
        <w:t>Career Mangers must</w:t>
      </w:r>
      <w:r w:rsidR="002C6300">
        <w:rPr>
          <w:sz w:val="23"/>
          <w:szCs w:val="23"/>
        </w:rPr>
        <w:t xml:space="preserve"> </w:t>
      </w:r>
      <w:r w:rsidR="00773296" w:rsidRPr="00633CA9">
        <w:rPr>
          <w:sz w:val="23"/>
          <w:szCs w:val="23"/>
        </w:rPr>
        <w:t>collect multiple forms of</w:t>
      </w:r>
      <w:r w:rsidR="002C6300">
        <w:rPr>
          <w:sz w:val="23"/>
          <w:szCs w:val="23"/>
        </w:rPr>
        <w:t xml:space="preserve"> contact information</w:t>
      </w:r>
      <w:r w:rsidR="00445EAE">
        <w:rPr>
          <w:sz w:val="23"/>
          <w:szCs w:val="23"/>
        </w:rPr>
        <w:t>, including, phone number, email address and two alternate contacts</w:t>
      </w:r>
      <w:r w:rsidR="002C6300">
        <w:rPr>
          <w:sz w:val="23"/>
          <w:szCs w:val="23"/>
        </w:rPr>
        <w:t>.</w:t>
      </w:r>
      <w:r w:rsidR="00F121AE" w:rsidRPr="00633CA9">
        <w:rPr>
          <w:sz w:val="23"/>
          <w:szCs w:val="23"/>
        </w:rPr>
        <w:t xml:space="preserve"> </w:t>
      </w:r>
      <w:r w:rsidR="00DA22B4">
        <w:rPr>
          <w:sz w:val="23"/>
          <w:szCs w:val="23"/>
        </w:rPr>
        <w:t>P</w:t>
      </w:r>
      <w:r w:rsidR="00F121AE" w:rsidRPr="00633CA9">
        <w:rPr>
          <w:sz w:val="23"/>
          <w:szCs w:val="23"/>
        </w:rPr>
        <w:t xml:space="preserve">articipants </w:t>
      </w:r>
      <w:r w:rsidR="00251E5D">
        <w:rPr>
          <w:sz w:val="23"/>
          <w:szCs w:val="23"/>
        </w:rPr>
        <w:t>must</w:t>
      </w:r>
      <w:r w:rsidR="00F121AE" w:rsidRPr="00633CA9">
        <w:rPr>
          <w:sz w:val="23"/>
          <w:szCs w:val="23"/>
        </w:rPr>
        <w:t xml:space="preserve"> provide</w:t>
      </w:r>
      <w:r w:rsidR="00FE305B">
        <w:rPr>
          <w:sz w:val="23"/>
          <w:szCs w:val="23"/>
        </w:rPr>
        <w:t xml:space="preserve"> </w:t>
      </w:r>
      <w:r w:rsidR="00F121AE" w:rsidRPr="00633CA9">
        <w:rPr>
          <w:sz w:val="23"/>
          <w:szCs w:val="23"/>
        </w:rPr>
        <w:t>new addresses and phone numbers when they move</w:t>
      </w:r>
      <w:r w:rsidR="00DA22B4">
        <w:rPr>
          <w:sz w:val="23"/>
          <w:szCs w:val="23"/>
        </w:rPr>
        <w:t>.</w:t>
      </w:r>
      <w:r w:rsidR="00F121AE" w:rsidRPr="00633CA9">
        <w:rPr>
          <w:sz w:val="23"/>
          <w:szCs w:val="23"/>
        </w:rPr>
        <w:t xml:space="preserve"> </w:t>
      </w:r>
      <w:r w:rsidR="0007382A">
        <w:rPr>
          <w:sz w:val="23"/>
          <w:szCs w:val="23"/>
        </w:rPr>
        <w:t xml:space="preserve">Career Managers </w:t>
      </w:r>
      <w:r w:rsidR="00A775E3">
        <w:rPr>
          <w:sz w:val="23"/>
          <w:szCs w:val="23"/>
        </w:rPr>
        <w:t>must</w:t>
      </w:r>
      <w:r w:rsidR="0007382A">
        <w:rPr>
          <w:sz w:val="23"/>
          <w:szCs w:val="23"/>
        </w:rPr>
        <w:t xml:space="preserve"> verify the contact information</w:t>
      </w:r>
      <w:r w:rsidR="00A775E3">
        <w:rPr>
          <w:sz w:val="23"/>
          <w:szCs w:val="23"/>
        </w:rPr>
        <w:t xml:space="preserve"> during </w:t>
      </w:r>
      <w:r w:rsidR="008C5996">
        <w:rPr>
          <w:sz w:val="23"/>
          <w:szCs w:val="23"/>
        </w:rPr>
        <w:t>the quarterly in person visit</w:t>
      </w:r>
      <w:r w:rsidR="00A775E3">
        <w:rPr>
          <w:sz w:val="23"/>
          <w:szCs w:val="23"/>
        </w:rPr>
        <w:t xml:space="preserve"> </w:t>
      </w:r>
      <w:r w:rsidR="00F121AE" w:rsidRPr="00633CA9">
        <w:rPr>
          <w:sz w:val="23"/>
          <w:szCs w:val="23"/>
        </w:rPr>
        <w:t>while the participant remains enrolled in the program.</w:t>
      </w:r>
    </w:p>
    <w:p w14:paraId="3EB100EA" w14:textId="77777777" w:rsidR="007A30AF" w:rsidRPr="00633CA9" w:rsidRDefault="007A30AF">
      <w:pPr>
        <w:pStyle w:val="BodyText"/>
        <w:spacing w:before="12"/>
        <w:rPr>
          <w:sz w:val="23"/>
          <w:szCs w:val="23"/>
        </w:rPr>
      </w:pPr>
    </w:p>
    <w:p w14:paraId="277CF44A" w14:textId="77777777" w:rsidR="007A30AF" w:rsidRDefault="00F121AE">
      <w:pPr>
        <w:pStyle w:val="BodyText"/>
        <w:ind w:left="480" w:right="793"/>
        <w:rPr>
          <w:sz w:val="23"/>
          <w:szCs w:val="23"/>
        </w:rPr>
      </w:pPr>
      <w:r w:rsidRPr="00633CA9">
        <w:rPr>
          <w:sz w:val="23"/>
          <w:szCs w:val="23"/>
        </w:rPr>
        <w:t>The following must be considered when collecting supplemental information for purposes of calculating levels of performance for the employment-related indicators:</w:t>
      </w:r>
    </w:p>
    <w:p w14:paraId="7FB48835" w14:textId="77777777" w:rsidR="006B2FA9" w:rsidRPr="00633CA9" w:rsidRDefault="006B2FA9">
      <w:pPr>
        <w:pStyle w:val="BodyText"/>
        <w:ind w:left="480" w:right="793"/>
        <w:rPr>
          <w:sz w:val="23"/>
          <w:szCs w:val="23"/>
        </w:rPr>
      </w:pPr>
    </w:p>
    <w:p w14:paraId="4BDA447A" w14:textId="77777777" w:rsidR="007A30AF" w:rsidRPr="00633CA9" w:rsidRDefault="00F121AE">
      <w:pPr>
        <w:pStyle w:val="ListParagraph"/>
        <w:numPr>
          <w:ilvl w:val="0"/>
          <w:numId w:val="2"/>
        </w:numPr>
        <w:tabs>
          <w:tab w:val="left" w:pos="1200"/>
          <w:tab w:val="left" w:pos="1201"/>
        </w:tabs>
        <w:spacing w:before="1"/>
        <w:ind w:right="937"/>
        <w:rPr>
          <w:sz w:val="23"/>
          <w:szCs w:val="23"/>
        </w:rPr>
      </w:pPr>
      <w:r w:rsidRPr="00633CA9">
        <w:rPr>
          <w:sz w:val="23"/>
          <w:szCs w:val="23"/>
        </w:rPr>
        <w:t>It is required to report a participant’s status in unsubsidized employment during the second and fourth quarter after</w:t>
      </w:r>
      <w:r w:rsidRPr="00633CA9">
        <w:rPr>
          <w:spacing w:val="-1"/>
          <w:sz w:val="23"/>
          <w:szCs w:val="23"/>
        </w:rPr>
        <w:t xml:space="preserve"> </w:t>
      </w:r>
      <w:r w:rsidRPr="00633CA9">
        <w:rPr>
          <w:sz w:val="23"/>
          <w:szCs w:val="23"/>
        </w:rPr>
        <w:t>exit.</w:t>
      </w:r>
    </w:p>
    <w:p w14:paraId="0F81D377" w14:textId="77777777" w:rsidR="007A30AF" w:rsidRPr="00633CA9" w:rsidRDefault="00F121AE">
      <w:pPr>
        <w:pStyle w:val="ListParagraph"/>
        <w:numPr>
          <w:ilvl w:val="0"/>
          <w:numId w:val="2"/>
        </w:numPr>
        <w:tabs>
          <w:tab w:val="left" w:pos="1200"/>
          <w:tab w:val="left" w:pos="1201"/>
        </w:tabs>
        <w:ind w:right="539"/>
        <w:rPr>
          <w:sz w:val="23"/>
          <w:szCs w:val="23"/>
        </w:rPr>
      </w:pPr>
      <w:r w:rsidRPr="00633CA9">
        <w:rPr>
          <w:sz w:val="23"/>
          <w:szCs w:val="23"/>
        </w:rPr>
        <w:t>It is required to report a participant’s quarterly earnings during the second quarter</w:t>
      </w:r>
      <w:r w:rsidRPr="00633CA9">
        <w:rPr>
          <w:spacing w:val="-36"/>
          <w:sz w:val="23"/>
          <w:szCs w:val="23"/>
        </w:rPr>
        <w:t xml:space="preserve"> </w:t>
      </w:r>
      <w:r w:rsidRPr="00633CA9">
        <w:rPr>
          <w:sz w:val="23"/>
          <w:szCs w:val="23"/>
        </w:rPr>
        <w:t>after exit in order to calculate the median earnings performance</w:t>
      </w:r>
      <w:r w:rsidRPr="00633CA9">
        <w:rPr>
          <w:spacing w:val="-11"/>
          <w:sz w:val="23"/>
          <w:szCs w:val="23"/>
        </w:rPr>
        <w:t xml:space="preserve"> </w:t>
      </w:r>
      <w:r w:rsidRPr="00633CA9">
        <w:rPr>
          <w:sz w:val="23"/>
          <w:szCs w:val="23"/>
        </w:rPr>
        <w:t>indicator.</w:t>
      </w:r>
    </w:p>
    <w:p w14:paraId="029A393A" w14:textId="77777777" w:rsidR="007A30AF" w:rsidRPr="00633CA9" w:rsidRDefault="00F121AE">
      <w:pPr>
        <w:pStyle w:val="ListParagraph"/>
        <w:numPr>
          <w:ilvl w:val="0"/>
          <w:numId w:val="2"/>
        </w:numPr>
        <w:tabs>
          <w:tab w:val="left" w:pos="1200"/>
          <w:tab w:val="left" w:pos="1201"/>
        </w:tabs>
        <w:ind w:right="595"/>
        <w:rPr>
          <w:sz w:val="23"/>
          <w:szCs w:val="23"/>
        </w:rPr>
      </w:pPr>
      <w:r w:rsidRPr="00633CA9">
        <w:rPr>
          <w:sz w:val="23"/>
          <w:szCs w:val="23"/>
        </w:rPr>
        <w:t>If supplemental wage information is used to determine employment status in the second quarter after exit, then supplemental wage information must be used to determine median earnings in the second quarter after exit. There are no</w:t>
      </w:r>
      <w:r w:rsidRPr="00633CA9">
        <w:rPr>
          <w:spacing w:val="-36"/>
          <w:sz w:val="23"/>
          <w:szCs w:val="23"/>
        </w:rPr>
        <w:t xml:space="preserve"> </w:t>
      </w:r>
      <w:r w:rsidRPr="00633CA9">
        <w:rPr>
          <w:sz w:val="23"/>
          <w:szCs w:val="23"/>
        </w:rPr>
        <w:t xml:space="preserve">requirements to use supplemental wage information across multiple reporting periods (second and fourth quarters after exit) in the </w:t>
      </w:r>
      <w:r w:rsidRPr="00633CA9">
        <w:rPr>
          <w:sz w:val="23"/>
          <w:szCs w:val="23"/>
        </w:rPr>
        <w:lastRenderedPageBreak/>
        <w:t>event an individual’s employment status has</w:t>
      </w:r>
      <w:r w:rsidRPr="00633CA9">
        <w:rPr>
          <w:spacing w:val="-35"/>
          <w:sz w:val="23"/>
          <w:szCs w:val="23"/>
        </w:rPr>
        <w:t xml:space="preserve"> </w:t>
      </w:r>
      <w:r w:rsidRPr="00633CA9">
        <w:rPr>
          <w:sz w:val="23"/>
          <w:szCs w:val="23"/>
        </w:rPr>
        <w:t>changed.</w:t>
      </w:r>
    </w:p>
    <w:p w14:paraId="71921400" w14:textId="77777777" w:rsidR="007A30AF" w:rsidRPr="00633CA9" w:rsidRDefault="00F121AE">
      <w:pPr>
        <w:pStyle w:val="ListParagraph"/>
        <w:numPr>
          <w:ilvl w:val="0"/>
          <w:numId w:val="2"/>
        </w:numPr>
        <w:tabs>
          <w:tab w:val="left" w:pos="1200"/>
          <w:tab w:val="left" w:pos="1201"/>
        </w:tabs>
        <w:ind w:right="723"/>
        <w:rPr>
          <w:sz w:val="23"/>
          <w:szCs w:val="23"/>
        </w:rPr>
      </w:pPr>
      <w:r w:rsidRPr="00633CA9">
        <w:rPr>
          <w:sz w:val="23"/>
          <w:szCs w:val="23"/>
        </w:rPr>
        <w:t>OKJobMatch will utilize direct wage records when available for performance</w:t>
      </w:r>
      <w:r w:rsidRPr="00633CA9">
        <w:rPr>
          <w:spacing w:val="-38"/>
          <w:sz w:val="23"/>
          <w:szCs w:val="23"/>
        </w:rPr>
        <w:t xml:space="preserve"> </w:t>
      </w:r>
      <w:r w:rsidRPr="00633CA9">
        <w:rPr>
          <w:sz w:val="23"/>
          <w:szCs w:val="23"/>
        </w:rPr>
        <w:t>reporting even if supplemental wage information is available in the system, since direct wage match yields the most reliable</w:t>
      </w:r>
      <w:r w:rsidRPr="00633CA9">
        <w:rPr>
          <w:spacing w:val="-6"/>
          <w:sz w:val="23"/>
          <w:szCs w:val="23"/>
        </w:rPr>
        <w:t xml:space="preserve"> </w:t>
      </w:r>
      <w:r w:rsidRPr="00633CA9">
        <w:rPr>
          <w:sz w:val="23"/>
          <w:szCs w:val="23"/>
        </w:rPr>
        <w:t>data.</w:t>
      </w:r>
    </w:p>
    <w:p w14:paraId="0C162B1B" w14:textId="77777777" w:rsidR="007A30AF" w:rsidRPr="00633CA9" w:rsidRDefault="00F121AE">
      <w:pPr>
        <w:pStyle w:val="ListParagraph"/>
        <w:numPr>
          <w:ilvl w:val="0"/>
          <w:numId w:val="2"/>
        </w:numPr>
        <w:tabs>
          <w:tab w:val="left" w:pos="1200"/>
          <w:tab w:val="left" w:pos="1201"/>
        </w:tabs>
        <w:ind w:right="676"/>
        <w:rPr>
          <w:sz w:val="23"/>
          <w:szCs w:val="23"/>
        </w:rPr>
      </w:pPr>
      <w:r w:rsidRPr="00633CA9">
        <w:rPr>
          <w:sz w:val="23"/>
          <w:szCs w:val="23"/>
        </w:rPr>
        <w:t>A participant’s quarterly earnings used for reporting the median earnings indicator second quarter after exit only reflects those wages that are actually paid to (or earned by) the participant during the quarter, not projected amounts, and is representative of the participant’s regular hours and</w:t>
      </w:r>
      <w:r w:rsidRPr="00633CA9">
        <w:rPr>
          <w:spacing w:val="-10"/>
          <w:sz w:val="23"/>
          <w:szCs w:val="23"/>
        </w:rPr>
        <w:t xml:space="preserve"> </w:t>
      </w:r>
      <w:r w:rsidRPr="00633CA9">
        <w:rPr>
          <w:sz w:val="23"/>
          <w:szCs w:val="23"/>
        </w:rPr>
        <w:t>earnings.</w:t>
      </w:r>
    </w:p>
    <w:p w14:paraId="498072F7" w14:textId="77777777" w:rsidR="007A30AF" w:rsidRPr="00633CA9" w:rsidRDefault="00F121AE">
      <w:pPr>
        <w:pStyle w:val="ListParagraph"/>
        <w:numPr>
          <w:ilvl w:val="0"/>
          <w:numId w:val="2"/>
        </w:numPr>
        <w:tabs>
          <w:tab w:val="left" w:pos="1200"/>
          <w:tab w:val="left" w:pos="1201"/>
        </w:tabs>
        <w:ind w:right="527"/>
        <w:rPr>
          <w:sz w:val="23"/>
          <w:szCs w:val="23"/>
        </w:rPr>
      </w:pPr>
      <w:r w:rsidRPr="00633CA9">
        <w:rPr>
          <w:sz w:val="23"/>
          <w:szCs w:val="23"/>
        </w:rPr>
        <w:t>Wages include all compensation for services including commissions, bonuses, the cash value of all compe</w:t>
      </w:r>
      <w:r w:rsidR="00604DF4" w:rsidRPr="00633CA9">
        <w:rPr>
          <w:sz w:val="23"/>
          <w:szCs w:val="23"/>
        </w:rPr>
        <w:t>nsation in any medium other than</w:t>
      </w:r>
      <w:r w:rsidRPr="00633CA9">
        <w:rPr>
          <w:sz w:val="23"/>
          <w:szCs w:val="23"/>
        </w:rPr>
        <w:t xml:space="preserve"> cash, dismissal payments, gratuities received, and wages earned but not actually paid (i.e., distribution of an employer’s assets for the benefit of creditors or garnishment for child support payments,</w:t>
      </w:r>
      <w:r w:rsidRPr="00633CA9">
        <w:rPr>
          <w:spacing w:val="-29"/>
          <w:sz w:val="23"/>
          <w:szCs w:val="23"/>
        </w:rPr>
        <w:t xml:space="preserve"> </w:t>
      </w:r>
      <w:r w:rsidRPr="00633CA9">
        <w:rPr>
          <w:sz w:val="23"/>
          <w:szCs w:val="23"/>
        </w:rPr>
        <w:t>etc.)</w:t>
      </w:r>
    </w:p>
    <w:p w14:paraId="5FC7447F" w14:textId="77777777" w:rsidR="007A30AF" w:rsidRPr="00633CA9" w:rsidRDefault="00F121AE">
      <w:pPr>
        <w:pStyle w:val="ListParagraph"/>
        <w:numPr>
          <w:ilvl w:val="0"/>
          <w:numId w:val="2"/>
        </w:numPr>
        <w:tabs>
          <w:tab w:val="left" w:pos="1200"/>
          <w:tab w:val="left" w:pos="1201"/>
        </w:tabs>
        <w:ind w:right="611"/>
        <w:rPr>
          <w:sz w:val="23"/>
          <w:szCs w:val="23"/>
        </w:rPr>
      </w:pPr>
      <w:r w:rsidRPr="00633CA9">
        <w:rPr>
          <w:sz w:val="23"/>
          <w:szCs w:val="23"/>
        </w:rPr>
        <w:t>Participants who do not have the necessary data to complete a wage record match and do not collect supplemental wage information are still included in the employment status performance calculations as a negative for the applicable quarter after</w:t>
      </w:r>
      <w:r w:rsidRPr="00633CA9">
        <w:rPr>
          <w:spacing w:val="-21"/>
          <w:sz w:val="23"/>
          <w:szCs w:val="23"/>
        </w:rPr>
        <w:t xml:space="preserve"> </w:t>
      </w:r>
      <w:r w:rsidRPr="00633CA9">
        <w:rPr>
          <w:sz w:val="23"/>
          <w:szCs w:val="23"/>
        </w:rPr>
        <w:t>exit.</w:t>
      </w:r>
    </w:p>
    <w:p w14:paraId="7A9BA303" w14:textId="4A3546C3" w:rsidR="007A30AF" w:rsidRDefault="00F121AE">
      <w:pPr>
        <w:pStyle w:val="ListParagraph"/>
        <w:numPr>
          <w:ilvl w:val="0"/>
          <w:numId w:val="2"/>
        </w:numPr>
        <w:tabs>
          <w:tab w:val="left" w:pos="1200"/>
          <w:tab w:val="left" w:pos="1201"/>
        </w:tabs>
        <w:spacing w:line="242" w:lineRule="auto"/>
        <w:ind w:right="1154"/>
        <w:rPr>
          <w:sz w:val="23"/>
          <w:szCs w:val="23"/>
        </w:rPr>
      </w:pPr>
      <w:r w:rsidRPr="00633CA9">
        <w:rPr>
          <w:sz w:val="23"/>
          <w:szCs w:val="23"/>
        </w:rPr>
        <w:t>Participants will be excluded from the median earnings indicator calculation if the employment rate second quarter after exit is a</w:t>
      </w:r>
      <w:r w:rsidRPr="00633CA9">
        <w:rPr>
          <w:spacing w:val="-8"/>
          <w:sz w:val="23"/>
          <w:szCs w:val="23"/>
        </w:rPr>
        <w:t xml:space="preserve"> </w:t>
      </w:r>
      <w:r w:rsidRPr="00633CA9">
        <w:rPr>
          <w:sz w:val="23"/>
          <w:szCs w:val="23"/>
        </w:rPr>
        <w:t>negative.</w:t>
      </w:r>
    </w:p>
    <w:p w14:paraId="02842E96" w14:textId="77777777" w:rsidR="000A06D2" w:rsidRDefault="000A06D2" w:rsidP="001142B9">
      <w:pPr>
        <w:tabs>
          <w:tab w:val="left" w:pos="1200"/>
          <w:tab w:val="left" w:pos="1201"/>
        </w:tabs>
        <w:spacing w:line="242" w:lineRule="auto"/>
        <w:ind w:left="1200" w:right="1154"/>
        <w:rPr>
          <w:sz w:val="23"/>
          <w:szCs w:val="23"/>
        </w:rPr>
      </w:pPr>
    </w:p>
    <w:p w14:paraId="64305116" w14:textId="443DF81A" w:rsidR="000A06D2" w:rsidRDefault="000A06D2" w:rsidP="001142B9">
      <w:pPr>
        <w:tabs>
          <w:tab w:val="left" w:pos="1200"/>
          <w:tab w:val="left" w:pos="1201"/>
        </w:tabs>
        <w:spacing w:line="242" w:lineRule="auto"/>
        <w:ind w:right="1154"/>
        <w:rPr>
          <w:sz w:val="23"/>
          <w:szCs w:val="23"/>
        </w:rPr>
      </w:pPr>
      <w:r w:rsidRPr="00633CA9">
        <w:rPr>
          <w:sz w:val="23"/>
          <w:szCs w:val="23"/>
        </w:rPr>
        <w:t xml:space="preserve">It is extremely important to remind </w:t>
      </w:r>
      <w:r>
        <w:rPr>
          <w:sz w:val="23"/>
          <w:szCs w:val="23"/>
        </w:rPr>
        <w:t xml:space="preserve">participants during the exit interview </w:t>
      </w:r>
      <w:r w:rsidRPr="00633CA9">
        <w:rPr>
          <w:sz w:val="23"/>
          <w:szCs w:val="23"/>
        </w:rPr>
        <w:t>that they or their employers may be contacted to obtain confirmation of employment status and earnings, and to explain the expected timeframe for those follow-up contacts.</w:t>
      </w:r>
      <w:r>
        <w:rPr>
          <w:sz w:val="23"/>
          <w:szCs w:val="23"/>
        </w:rPr>
        <w:t xml:space="preserve"> </w:t>
      </w:r>
      <w:r w:rsidRPr="00633CA9">
        <w:rPr>
          <w:sz w:val="23"/>
          <w:szCs w:val="23"/>
        </w:rPr>
        <w:t>Collection of s</w:t>
      </w:r>
      <w:r w:rsidR="00E81589">
        <w:rPr>
          <w:sz w:val="23"/>
          <w:szCs w:val="23"/>
        </w:rPr>
        <w:t>upplemental wage information will</w:t>
      </w:r>
      <w:r w:rsidRPr="00633CA9">
        <w:rPr>
          <w:sz w:val="23"/>
          <w:szCs w:val="23"/>
        </w:rPr>
        <w:t xml:space="preserve"> occur during follow-up. If supplemental wage information is used to determine employment status in second quarter after exit, then supplemental wage information is collected during follow-up.</w:t>
      </w:r>
    </w:p>
    <w:p w14:paraId="1863E2D3" w14:textId="77777777" w:rsidR="00BA451A" w:rsidRDefault="00BA451A" w:rsidP="001142B9">
      <w:pPr>
        <w:tabs>
          <w:tab w:val="left" w:pos="1200"/>
          <w:tab w:val="left" w:pos="1201"/>
        </w:tabs>
        <w:spacing w:line="242" w:lineRule="auto"/>
        <w:ind w:right="1154"/>
        <w:rPr>
          <w:sz w:val="23"/>
          <w:szCs w:val="23"/>
        </w:rPr>
      </w:pPr>
    </w:p>
    <w:p w14:paraId="17278D83" w14:textId="13615EF4" w:rsidR="000A06D2" w:rsidRPr="00633CA9" w:rsidRDefault="000A06D2" w:rsidP="00BA451A">
      <w:pPr>
        <w:ind w:right="490"/>
        <w:jc w:val="both"/>
        <w:rPr>
          <w:sz w:val="23"/>
          <w:szCs w:val="23"/>
        </w:rPr>
      </w:pPr>
      <w:r w:rsidRPr="00633CA9">
        <w:rPr>
          <w:sz w:val="23"/>
          <w:szCs w:val="23"/>
        </w:rPr>
        <w:t xml:space="preserve">Participants, in collaboration with the </w:t>
      </w:r>
      <w:r w:rsidR="00BA451A">
        <w:rPr>
          <w:sz w:val="23"/>
          <w:szCs w:val="23"/>
        </w:rPr>
        <w:t>career manager</w:t>
      </w:r>
      <w:r w:rsidRPr="00633CA9">
        <w:rPr>
          <w:sz w:val="23"/>
          <w:szCs w:val="23"/>
        </w:rPr>
        <w:t>, are required to complete the following forms</w:t>
      </w:r>
      <w:r>
        <w:rPr>
          <w:sz w:val="23"/>
          <w:szCs w:val="23"/>
        </w:rPr>
        <w:t xml:space="preserve"> that apply (Attachment A-D)</w:t>
      </w:r>
      <w:r w:rsidRPr="00633CA9">
        <w:rPr>
          <w:sz w:val="23"/>
          <w:szCs w:val="23"/>
        </w:rPr>
        <w:t>:</w:t>
      </w:r>
    </w:p>
    <w:p w14:paraId="636C88AB" w14:textId="77777777" w:rsidR="000A06D2" w:rsidRPr="00633CA9" w:rsidRDefault="000A06D2" w:rsidP="000A06D2">
      <w:pPr>
        <w:pStyle w:val="ListParagraph"/>
        <w:numPr>
          <w:ilvl w:val="0"/>
          <w:numId w:val="3"/>
        </w:numPr>
        <w:ind w:left="1224" w:right="-7"/>
        <w:jc w:val="both"/>
        <w:rPr>
          <w:sz w:val="23"/>
          <w:szCs w:val="23"/>
        </w:rPr>
      </w:pPr>
      <w:r w:rsidRPr="00633CA9">
        <w:rPr>
          <w:sz w:val="23"/>
          <w:szCs w:val="23"/>
        </w:rPr>
        <w:t>Applicant statement;</w:t>
      </w:r>
    </w:p>
    <w:p w14:paraId="55C3FD28" w14:textId="77777777" w:rsidR="000A06D2" w:rsidRPr="00633CA9" w:rsidRDefault="000A06D2" w:rsidP="000A06D2">
      <w:pPr>
        <w:pStyle w:val="ListParagraph"/>
        <w:numPr>
          <w:ilvl w:val="0"/>
          <w:numId w:val="3"/>
        </w:numPr>
        <w:ind w:left="1224" w:right="-7"/>
        <w:jc w:val="both"/>
        <w:rPr>
          <w:sz w:val="23"/>
          <w:szCs w:val="23"/>
        </w:rPr>
      </w:pPr>
      <w:r w:rsidRPr="00633CA9">
        <w:rPr>
          <w:sz w:val="23"/>
          <w:szCs w:val="23"/>
        </w:rPr>
        <w:t>WIOA Participant Supplemental Wage Quarterly Exit Data Collection form;</w:t>
      </w:r>
    </w:p>
    <w:p w14:paraId="5AD3DD18" w14:textId="77777777" w:rsidR="000A06D2" w:rsidRPr="00633CA9" w:rsidRDefault="000A06D2" w:rsidP="000A06D2">
      <w:pPr>
        <w:pStyle w:val="ListParagraph"/>
        <w:numPr>
          <w:ilvl w:val="0"/>
          <w:numId w:val="3"/>
        </w:numPr>
        <w:ind w:left="1224" w:right="-7"/>
        <w:jc w:val="both"/>
        <w:rPr>
          <w:sz w:val="23"/>
          <w:szCs w:val="23"/>
        </w:rPr>
      </w:pPr>
      <w:r w:rsidRPr="00633CA9">
        <w:rPr>
          <w:sz w:val="23"/>
          <w:szCs w:val="23"/>
        </w:rPr>
        <w:t>Supplemental Wage Self-Employment Verification form.</w:t>
      </w:r>
    </w:p>
    <w:p w14:paraId="0CD5BB56" w14:textId="77777777" w:rsidR="000A06D2" w:rsidRPr="00633CA9" w:rsidRDefault="000A06D2" w:rsidP="000A06D2">
      <w:pPr>
        <w:pStyle w:val="ListParagraph"/>
        <w:numPr>
          <w:ilvl w:val="0"/>
          <w:numId w:val="3"/>
        </w:numPr>
        <w:ind w:left="1224" w:right="-7"/>
        <w:jc w:val="both"/>
        <w:rPr>
          <w:sz w:val="23"/>
          <w:szCs w:val="23"/>
        </w:rPr>
      </w:pPr>
      <w:r w:rsidRPr="00633CA9">
        <w:rPr>
          <w:sz w:val="23"/>
          <w:szCs w:val="23"/>
        </w:rPr>
        <w:t>Wage Conversion</w:t>
      </w:r>
    </w:p>
    <w:p w14:paraId="4BA51EA4" w14:textId="77777777" w:rsidR="004A13E1" w:rsidRDefault="004A13E1" w:rsidP="008211E3">
      <w:pPr>
        <w:pStyle w:val="Heading1"/>
        <w:spacing w:line="292" w:lineRule="exact"/>
        <w:ind w:left="0"/>
        <w:rPr>
          <w:sz w:val="23"/>
          <w:szCs w:val="23"/>
        </w:rPr>
      </w:pPr>
    </w:p>
    <w:p w14:paraId="1895658D" w14:textId="77777777" w:rsidR="008D2AAE" w:rsidRPr="00633CA9" w:rsidRDefault="008D2AAE" w:rsidP="008D2AAE">
      <w:pPr>
        <w:pStyle w:val="Heading1"/>
        <w:spacing w:line="292" w:lineRule="exact"/>
        <w:rPr>
          <w:sz w:val="23"/>
          <w:szCs w:val="23"/>
        </w:rPr>
      </w:pPr>
      <w:r w:rsidRPr="00633CA9">
        <w:rPr>
          <w:sz w:val="23"/>
          <w:szCs w:val="23"/>
        </w:rPr>
        <w:t>REFERENCES:</w:t>
      </w:r>
    </w:p>
    <w:p w14:paraId="3665A23F" w14:textId="77777777" w:rsidR="008D2AAE" w:rsidRPr="00633CA9" w:rsidRDefault="008D2AAE" w:rsidP="008D2AAE">
      <w:pPr>
        <w:pStyle w:val="ListParagraph"/>
        <w:numPr>
          <w:ilvl w:val="0"/>
          <w:numId w:val="2"/>
        </w:numPr>
        <w:tabs>
          <w:tab w:val="left" w:pos="1200"/>
          <w:tab w:val="left" w:pos="1201"/>
        </w:tabs>
        <w:spacing w:line="305" w:lineRule="exact"/>
        <w:rPr>
          <w:sz w:val="23"/>
          <w:szCs w:val="23"/>
        </w:rPr>
      </w:pPr>
      <w:r w:rsidRPr="00633CA9">
        <w:rPr>
          <w:sz w:val="23"/>
          <w:szCs w:val="23"/>
        </w:rPr>
        <w:t>The Workforce Innovation and Opportunity Act (WIOA) Section</w:t>
      </w:r>
      <w:r w:rsidRPr="00633CA9">
        <w:rPr>
          <w:spacing w:val="-5"/>
          <w:sz w:val="23"/>
          <w:szCs w:val="23"/>
        </w:rPr>
        <w:t xml:space="preserve"> </w:t>
      </w:r>
      <w:r w:rsidRPr="00633CA9">
        <w:rPr>
          <w:sz w:val="23"/>
          <w:szCs w:val="23"/>
        </w:rPr>
        <w:t>116</w:t>
      </w:r>
    </w:p>
    <w:p w14:paraId="740E246C" w14:textId="77777777" w:rsidR="008D2AAE" w:rsidRPr="00633CA9" w:rsidRDefault="008D2AAE" w:rsidP="008D2AAE">
      <w:pPr>
        <w:pStyle w:val="ListParagraph"/>
        <w:numPr>
          <w:ilvl w:val="0"/>
          <w:numId w:val="2"/>
        </w:numPr>
        <w:tabs>
          <w:tab w:val="left" w:pos="1200"/>
          <w:tab w:val="left" w:pos="1201"/>
        </w:tabs>
        <w:spacing w:before="2" w:line="305" w:lineRule="exact"/>
        <w:rPr>
          <w:sz w:val="23"/>
          <w:szCs w:val="23"/>
        </w:rPr>
      </w:pPr>
      <w:r w:rsidRPr="00633CA9">
        <w:rPr>
          <w:sz w:val="23"/>
          <w:szCs w:val="23"/>
        </w:rPr>
        <w:t>Federal Register/Vol. 81. No.161, Parts</w:t>
      </w:r>
      <w:r w:rsidRPr="00633CA9">
        <w:rPr>
          <w:spacing w:val="-11"/>
          <w:sz w:val="23"/>
          <w:szCs w:val="23"/>
        </w:rPr>
        <w:t xml:space="preserve"> </w:t>
      </w:r>
      <w:r w:rsidRPr="00633CA9">
        <w:rPr>
          <w:sz w:val="23"/>
          <w:szCs w:val="23"/>
        </w:rPr>
        <w:t>677</w:t>
      </w:r>
    </w:p>
    <w:p w14:paraId="5D9845C2" w14:textId="77777777" w:rsidR="008D2AAE" w:rsidRPr="00633CA9" w:rsidRDefault="008D2AAE" w:rsidP="008D2AAE">
      <w:pPr>
        <w:pStyle w:val="ListParagraph"/>
        <w:numPr>
          <w:ilvl w:val="0"/>
          <w:numId w:val="2"/>
        </w:numPr>
        <w:tabs>
          <w:tab w:val="left" w:pos="1200"/>
          <w:tab w:val="left" w:pos="1201"/>
        </w:tabs>
        <w:spacing w:line="242" w:lineRule="auto"/>
        <w:ind w:right="1252"/>
        <w:rPr>
          <w:sz w:val="23"/>
          <w:szCs w:val="23"/>
        </w:rPr>
      </w:pPr>
      <w:r w:rsidRPr="00633CA9">
        <w:rPr>
          <w:sz w:val="23"/>
          <w:szCs w:val="23"/>
        </w:rPr>
        <w:t>U.S. Department of Labor/Employment and Training Administration Training</w:t>
      </w:r>
      <w:r w:rsidRPr="00633CA9">
        <w:rPr>
          <w:spacing w:val="-30"/>
          <w:sz w:val="23"/>
          <w:szCs w:val="23"/>
        </w:rPr>
        <w:t xml:space="preserve"> </w:t>
      </w:r>
      <w:r w:rsidRPr="00633CA9">
        <w:rPr>
          <w:sz w:val="23"/>
          <w:szCs w:val="23"/>
        </w:rPr>
        <w:t>and Employment Guidance Letter (TEGL) No. 26-16</w:t>
      </w:r>
    </w:p>
    <w:p w14:paraId="35B90D80" w14:textId="652B0D67" w:rsidR="00163690" w:rsidRDefault="008D2AAE" w:rsidP="00163690">
      <w:pPr>
        <w:pStyle w:val="ListParagraph"/>
        <w:numPr>
          <w:ilvl w:val="0"/>
          <w:numId w:val="2"/>
        </w:numPr>
        <w:tabs>
          <w:tab w:val="left" w:pos="1200"/>
          <w:tab w:val="left" w:pos="1201"/>
        </w:tabs>
        <w:ind w:right="1252"/>
        <w:rPr>
          <w:sz w:val="23"/>
          <w:szCs w:val="23"/>
        </w:rPr>
      </w:pPr>
      <w:r w:rsidRPr="00633CA9">
        <w:rPr>
          <w:sz w:val="23"/>
          <w:szCs w:val="23"/>
        </w:rPr>
        <w:t>U.S. Department of Labor/Employment and Training Administration Training</w:t>
      </w:r>
      <w:r w:rsidRPr="00633CA9">
        <w:rPr>
          <w:spacing w:val="-30"/>
          <w:sz w:val="23"/>
          <w:szCs w:val="23"/>
        </w:rPr>
        <w:t xml:space="preserve"> </w:t>
      </w:r>
      <w:r w:rsidRPr="00633CA9">
        <w:rPr>
          <w:sz w:val="23"/>
          <w:szCs w:val="23"/>
        </w:rPr>
        <w:t>and Employment Guidance Letter (TEGL) No.</w:t>
      </w:r>
      <w:r w:rsidRPr="00633CA9">
        <w:rPr>
          <w:spacing w:val="2"/>
          <w:sz w:val="23"/>
          <w:szCs w:val="23"/>
        </w:rPr>
        <w:t xml:space="preserve"> </w:t>
      </w:r>
      <w:r w:rsidRPr="00633CA9">
        <w:rPr>
          <w:sz w:val="23"/>
          <w:szCs w:val="23"/>
        </w:rPr>
        <w:t>10-16</w:t>
      </w:r>
    </w:p>
    <w:p w14:paraId="3FAE0B2C" w14:textId="60A494F7" w:rsidR="00E6071C" w:rsidRDefault="00E6071C" w:rsidP="00E6071C">
      <w:pPr>
        <w:tabs>
          <w:tab w:val="left" w:pos="1200"/>
          <w:tab w:val="left" w:pos="1201"/>
        </w:tabs>
        <w:ind w:right="1252"/>
        <w:rPr>
          <w:sz w:val="23"/>
          <w:szCs w:val="23"/>
        </w:rPr>
      </w:pPr>
    </w:p>
    <w:p w14:paraId="5885B12E" w14:textId="77777777" w:rsidR="00E6071C" w:rsidRDefault="00E6071C" w:rsidP="00E6071C">
      <w:pPr>
        <w:ind w:left="576"/>
        <w:jc w:val="both"/>
        <w:rPr>
          <w:rStyle w:val="SubtleEmphasis"/>
        </w:rPr>
      </w:pPr>
      <w:bookmarkStart w:id="0" w:name="_Hlk14952594"/>
      <w:r w:rsidRPr="000A6D4A">
        <w:rPr>
          <w:rStyle w:val="SubtleEmphasis"/>
        </w:rPr>
        <w:t xml:space="preserve">BABEL NOTICE: (29CFR 38.9(g)(3)): This document contains vital service information. If English is not </w:t>
      </w:r>
    </w:p>
    <w:p w14:paraId="5B11A5C3" w14:textId="0B4E5E56" w:rsidR="00E6071C" w:rsidRPr="000A6D4A" w:rsidRDefault="00E6071C" w:rsidP="00E6071C">
      <w:pPr>
        <w:ind w:left="576"/>
        <w:jc w:val="both"/>
        <w:rPr>
          <w:rStyle w:val="SubtleEmphasis"/>
        </w:rPr>
      </w:pPr>
      <w:r w:rsidRPr="000A6D4A">
        <w:rPr>
          <w:rStyle w:val="SubtleEmphasis"/>
        </w:rPr>
        <w:t>your preferred language, please contact:</w:t>
      </w:r>
    </w:p>
    <w:p w14:paraId="4F11137D" w14:textId="77777777" w:rsidR="00E6071C" w:rsidRPr="000A6D4A" w:rsidRDefault="00E6071C" w:rsidP="00E6071C">
      <w:pPr>
        <w:ind w:left="576"/>
        <w:jc w:val="both"/>
        <w:rPr>
          <w:rStyle w:val="SubtleEmphasis"/>
        </w:rPr>
      </w:pPr>
    </w:p>
    <w:p w14:paraId="5D258098" w14:textId="77777777" w:rsidR="00E6071C" w:rsidRPr="000A6D4A" w:rsidRDefault="00E6071C" w:rsidP="00E6071C">
      <w:pPr>
        <w:ind w:left="576"/>
        <w:jc w:val="both"/>
        <w:rPr>
          <w:rStyle w:val="SubtleEmphasis"/>
        </w:rPr>
      </w:pPr>
      <w:r w:rsidRPr="000A6D4A">
        <w:rPr>
          <w:rStyle w:val="SubtleEmphasis"/>
        </w:rPr>
        <w:t>Northeast Workforce Development Board</w:t>
      </w:r>
      <w:r w:rsidRPr="000A6D4A">
        <w:rPr>
          <w:rStyle w:val="SubtleEmphasis"/>
        </w:rPr>
        <w:tab/>
      </w:r>
      <w:r w:rsidRPr="000A6D4A">
        <w:rPr>
          <w:rStyle w:val="SubtleEmphasis"/>
        </w:rPr>
        <w:tab/>
      </w:r>
    </w:p>
    <w:p w14:paraId="02C32D6D" w14:textId="77777777" w:rsidR="00E6071C" w:rsidRPr="000A6D4A" w:rsidRDefault="00E6071C" w:rsidP="00E6071C">
      <w:pPr>
        <w:ind w:left="576"/>
        <w:jc w:val="both"/>
        <w:rPr>
          <w:rStyle w:val="SubtleEmphasis"/>
        </w:rPr>
      </w:pPr>
      <w:r>
        <w:rPr>
          <w:rStyle w:val="SubtleEmphasis"/>
        </w:rPr>
        <w:t>Jeremy Frutchey</w:t>
      </w:r>
      <w:r w:rsidRPr="000A6D4A">
        <w:rPr>
          <w:rStyle w:val="SubtleEmphasis"/>
        </w:rPr>
        <w:t>, EO Officer</w:t>
      </w:r>
      <w:r w:rsidRPr="000A6D4A">
        <w:rPr>
          <w:rStyle w:val="SubtleEmphasis"/>
        </w:rPr>
        <w:tab/>
      </w:r>
      <w:r w:rsidRPr="000A6D4A">
        <w:rPr>
          <w:rStyle w:val="SubtleEmphasis"/>
        </w:rPr>
        <w:tab/>
      </w:r>
      <w:r w:rsidRPr="000A6D4A">
        <w:rPr>
          <w:rStyle w:val="SubtleEmphasis"/>
        </w:rPr>
        <w:tab/>
      </w:r>
      <w:r w:rsidRPr="000A6D4A">
        <w:rPr>
          <w:rStyle w:val="SubtleEmphasis"/>
        </w:rPr>
        <w:tab/>
      </w:r>
    </w:p>
    <w:p w14:paraId="14B258C9" w14:textId="77777777" w:rsidR="00E6071C" w:rsidRPr="000A6D4A" w:rsidRDefault="00E6071C" w:rsidP="00E6071C">
      <w:pPr>
        <w:ind w:left="576"/>
        <w:jc w:val="both"/>
        <w:rPr>
          <w:rStyle w:val="SubtleEmphasis"/>
        </w:rPr>
      </w:pPr>
      <w:r w:rsidRPr="000A6D4A">
        <w:rPr>
          <w:rStyle w:val="SubtleEmphasis"/>
        </w:rPr>
        <w:t>1503 N Lynn Riggs Blvd, Ste. D</w:t>
      </w:r>
      <w:r w:rsidRPr="000A6D4A">
        <w:rPr>
          <w:rStyle w:val="SubtleEmphasis"/>
        </w:rPr>
        <w:tab/>
      </w:r>
      <w:r w:rsidRPr="000A6D4A">
        <w:rPr>
          <w:rStyle w:val="SubtleEmphasis"/>
        </w:rPr>
        <w:tab/>
      </w:r>
      <w:r w:rsidRPr="000A6D4A">
        <w:rPr>
          <w:rStyle w:val="SubtleEmphasis"/>
        </w:rPr>
        <w:tab/>
      </w:r>
      <w:r w:rsidRPr="000A6D4A">
        <w:rPr>
          <w:rStyle w:val="SubtleEmphasis"/>
        </w:rPr>
        <w:tab/>
      </w:r>
    </w:p>
    <w:p w14:paraId="1904D49E" w14:textId="77777777" w:rsidR="00E6071C" w:rsidRPr="000A6D4A" w:rsidRDefault="00E6071C" w:rsidP="00E6071C">
      <w:pPr>
        <w:ind w:left="576"/>
        <w:jc w:val="both"/>
        <w:rPr>
          <w:rStyle w:val="SubtleEmphasis"/>
        </w:rPr>
      </w:pPr>
      <w:r w:rsidRPr="000A6D4A">
        <w:rPr>
          <w:rStyle w:val="SubtleEmphasis"/>
        </w:rPr>
        <w:lastRenderedPageBreak/>
        <w:t>Claremore, OK 74017</w:t>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p>
    <w:p w14:paraId="695D615A" w14:textId="77777777" w:rsidR="00E6071C" w:rsidRPr="000A6D4A" w:rsidRDefault="00E6071C" w:rsidP="00E6071C">
      <w:pPr>
        <w:ind w:left="576"/>
        <w:jc w:val="both"/>
        <w:rPr>
          <w:rStyle w:val="SubtleEmphasis"/>
        </w:rPr>
      </w:pPr>
      <w:r>
        <w:rPr>
          <w:rStyle w:val="SubtleEmphasis"/>
        </w:rPr>
        <w:t xml:space="preserve">Phone:  918.907.0902 or </w:t>
      </w:r>
      <w:r w:rsidRPr="000A6D4A">
        <w:rPr>
          <w:rStyle w:val="SubtleEmphasis"/>
        </w:rPr>
        <w:t xml:space="preserve">Cell: </w:t>
      </w:r>
      <w:r>
        <w:rPr>
          <w:rStyle w:val="SubtleEmphasis"/>
        </w:rPr>
        <w:t>405.269.2821</w:t>
      </w:r>
      <w:r w:rsidRPr="000A6D4A">
        <w:rPr>
          <w:rStyle w:val="SubtleEmphasis"/>
        </w:rPr>
        <w:tab/>
      </w:r>
      <w:r w:rsidRPr="000A6D4A">
        <w:rPr>
          <w:rStyle w:val="SubtleEmphasis"/>
        </w:rPr>
        <w:tab/>
      </w:r>
    </w:p>
    <w:p w14:paraId="3E6C9D20" w14:textId="77777777" w:rsidR="00E6071C" w:rsidRPr="000A6D4A" w:rsidRDefault="00E6071C" w:rsidP="00E6071C">
      <w:pPr>
        <w:ind w:left="576"/>
        <w:jc w:val="both"/>
        <w:rPr>
          <w:rStyle w:val="SubtleEmphasis"/>
        </w:rPr>
      </w:pPr>
      <w:r w:rsidRPr="000A6D4A">
        <w:rPr>
          <w:rStyle w:val="SubtleEmphasis"/>
        </w:rPr>
        <w:t xml:space="preserve">Email: </w:t>
      </w:r>
      <w:r>
        <w:rPr>
          <w:rStyle w:val="SubtleEmphasis"/>
        </w:rPr>
        <w:t>Jeremy.frutchey</w:t>
      </w:r>
      <w:hyperlink r:id="rId11" w:history="1">
        <w:r w:rsidRPr="000A6D4A">
          <w:rPr>
            <w:rStyle w:val="SubtleEmphasis"/>
          </w:rPr>
          <w:t>@northeastworkforceboard.com</w:t>
        </w:r>
      </w:hyperlink>
    </w:p>
    <w:p w14:paraId="67D4AFE3" w14:textId="77777777" w:rsidR="00E6071C" w:rsidRPr="000A6D4A" w:rsidRDefault="00E6071C" w:rsidP="00E6071C">
      <w:pPr>
        <w:ind w:left="576"/>
        <w:jc w:val="both"/>
        <w:rPr>
          <w:rStyle w:val="SubtleEmphasis"/>
        </w:rPr>
      </w:pPr>
    </w:p>
    <w:p w14:paraId="656C7A71" w14:textId="77777777" w:rsidR="00E6071C" w:rsidRPr="000A6D4A" w:rsidRDefault="00E6071C" w:rsidP="00E6071C">
      <w:pPr>
        <w:ind w:left="576"/>
        <w:jc w:val="both"/>
        <w:rPr>
          <w:rStyle w:val="SubtleEmphasis"/>
        </w:rPr>
      </w:pPr>
      <w:r w:rsidRPr="000A6D4A">
        <w:rPr>
          <w:rStyle w:val="SubtleEmphasis"/>
        </w:rPr>
        <w:t>or,</w:t>
      </w:r>
      <w:r w:rsidRPr="000A6D4A">
        <w:rPr>
          <w:rStyle w:val="SubtleEmphasis"/>
        </w:rPr>
        <w:tab/>
      </w:r>
    </w:p>
    <w:p w14:paraId="0DA23F3C" w14:textId="77777777" w:rsidR="00E6071C" w:rsidRPr="000A6D4A" w:rsidRDefault="00E6071C" w:rsidP="00E6071C">
      <w:pPr>
        <w:pStyle w:val="xmsonormal"/>
        <w:ind w:left="576"/>
        <w:jc w:val="both"/>
        <w:rPr>
          <w:rStyle w:val="SubtleEmphasis"/>
        </w:rPr>
      </w:pPr>
      <w:r w:rsidRPr="000A6D4A">
        <w:rPr>
          <w:rStyle w:val="SubtleEmphasis"/>
        </w:rPr>
        <w:t>State Equal Opportunity Officer</w:t>
      </w:r>
    </w:p>
    <w:p w14:paraId="24608FC7" w14:textId="77777777" w:rsidR="00E6071C" w:rsidRPr="000A6D4A" w:rsidRDefault="00E6071C" w:rsidP="00E6071C">
      <w:pPr>
        <w:pStyle w:val="xmsonormal"/>
        <w:ind w:left="576"/>
        <w:jc w:val="both"/>
        <w:rPr>
          <w:rStyle w:val="SubtleEmphasis"/>
        </w:rPr>
      </w:pPr>
      <w:r w:rsidRPr="000A6D4A">
        <w:rPr>
          <w:rStyle w:val="SubtleEmphasis"/>
        </w:rPr>
        <w:t>Oklahoma Office of Workforce Development</w:t>
      </w:r>
    </w:p>
    <w:p w14:paraId="27789ADD" w14:textId="77777777" w:rsidR="00E6071C" w:rsidRPr="000A6D4A" w:rsidRDefault="00E6071C" w:rsidP="00E6071C">
      <w:pPr>
        <w:pStyle w:val="xmsonormal"/>
        <w:ind w:left="576"/>
        <w:jc w:val="both"/>
        <w:rPr>
          <w:rStyle w:val="SubtleEmphasis"/>
        </w:rPr>
      </w:pPr>
      <w:bookmarkStart w:id="1" w:name="_Hlk28933520"/>
      <w:r w:rsidRPr="000A6D4A">
        <w:rPr>
          <w:rStyle w:val="SubtleEmphasis"/>
        </w:rPr>
        <w:t>Ferris Barger</w:t>
      </w:r>
      <w:bookmarkEnd w:id="1"/>
    </w:p>
    <w:p w14:paraId="58D9D465" w14:textId="77777777" w:rsidR="00E6071C" w:rsidRPr="000A6D4A" w:rsidRDefault="00E6071C" w:rsidP="00E6071C">
      <w:pPr>
        <w:pStyle w:val="xmsonormal"/>
        <w:ind w:left="576"/>
        <w:jc w:val="both"/>
        <w:rPr>
          <w:rStyle w:val="SubtleEmphasis"/>
        </w:rPr>
      </w:pPr>
      <w:r w:rsidRPr="000A6D4A">
        <w:rPr>
          <w:rStyle w:val="SubtleEmphasis"/>
        </w:rPr>
        <w:t>900 N Portland Avenue, BT 300</w:t>
      </w:r>
    </w:p>
    <w:p w14:paraId="37B604CD" w14:textId="77777777" w:rsidR="00E6071C" w:rsidRPr="000A6D4A" w:rsidRDefault="00E6071C" w:rsidP="00E6071C">
      <w:pPr>
        <w:pStyle w:val="xmsonormal"/>
        <w:ind w:left="576"/>
        <w:jc w:val="both"/>
        <w:rPr>
          <w:rStyle w:val="SubtleEmphasis"/>
        </w:rPr>
      </w:pPr>
      <w:r w:rsidRPr="000A6D4A">
        <w:rPr>
          <w:rStyle w:val="SubtleEmphasis"/>
        </w:rPr>
        <w:t>Oklahoma City, OK 73107</w:t>
      </w:r>
    </w:p>
    <w:p w14:paraId="5CE30BB4" w14:textId="77777777" w:rsidR="00E6071C" w:rsidRPr="000A6D4A" w:rsidRDefault="00E6071C" w:rsidP="00E6071C">
      <w:pPr>
        <w:pStyle w:val="xmsonormal"/>
        <w:ind w:left="576"/>
        <w:jc w:val="both"/>
        <w:rPr>
          <w:rStyle w:val="SubtleEmphasis"/>
        </w:rPr>
      </w:pPr>
      <w:r w:rsidRPr="000A6D4A">
        <w:rPr>
          <w:rStyle w:val="SubtleEmphasis"/>
        </w:rPr>
        <w:t>Office: 405.208.2519</w:t>
      </w:r>
    </w:p>
    <w:p w14:paraId="0D44F36D" w14:textId="77777777" w:rsidR="00E6071C" w:rsidRPr="000A6D4A" w:rsidRDefault="00E6071C" w:rsidP="00E6071C">
      <w:pPr>
        <w:pStyle w:val="xmsonormal"/>
        <w:ind w:left="576"/>
        <w:jc w:val="both"/>
        <w:rPr>
          <w:rStyle w:val="SubtleEmphasis"/>
        </w:rPr>
      </w:pPr>
      <w:r w:rsidRPr="000A6D4A">
        <w:rPr>
          <w:rStyle w:val="SubtleEmphasis"/>
        </w:rPr>
        <w:t xml:space="preserve">Email: </w:t>
      </w:r>
      <w:bookmarkStart w:id="2" w:name="_Hlk27739639"/>
      <w:r w:rsidRPr="000A6D4A">
        <w:rPr>
          <w:rStyle w:val="SubtleEmphasis"/>
        </w:rPr>
        <w:fldChar w:fldCharType="begin"/>
      </w:r>
      <w:r w:rsidRPr="000A6D4A">
        <w:rPr>
          <w:rStyle w:val="SubtleEmphasis"/>
        </w:rPr>
        <w:instrText xml:space="preserve"> HYPERLINK "mailto:Ferris.barger@okcommerce.gov" </w:instrText>
      </w:r>
      <w:r w:rsidRPr="000A6D4A">
        <w:rPr>
          <w:rStyle w:val="SubtleEmphasis"/>
        </w:rPr>
        <w:fldChar w:fldCharType="separate"/>
      </w:r>
      <w:r w:rsidRPr="000A6D4A">
        <w:rPr>
          <w:rStyle w:val="SubtleEmphasis"/>
        </w:rPr>
        <w:t>Ferris.barger@okcommerce.gov</w:t>
      </w:r>
      <w:r w:rsidRPr="000A6D4A">
        <w:rPr>
          <w:rStyle w:val="SubtleEmphasis"/>
        </w:rPr>
        <w:fldChar w:fldCharType="end"/>
      </w:r>
    </w:p>
    <w:bookmarkEnd w:id="2"/>
    <w:p w14:paraId="293B59D1" w14:textId="77777777" w:rsidR="00E6071C" w:rsidRPr="000A6D4A" w:rsidRDefault="00E6071C" w:rsidP="00E6071C">
      <w:pPr>
        <w:ind w:left="576"/>
        <w:jc w:val="both"/>
        <w:rPr>
          <w:rStyle w:val="SubtleEmphasis"/>
        </w:rPr>
      </w:pP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r w:rsidRPr="000A6D4A">
        <w:rPr>
          <w:rStyle w:val="SubtleEmphasis"/>
        </w:rPr>
        <w:tab/>
      </w:r>
    </w:p>
    <w:p w14:paraId="2215DE2F" w14:textId="77777777" w:rsidR="00E6071C" w:rsidRDefault="00E6071C" w:rsidP="00E6071C">
      <w:pPr>
        <w:ind w:left="576"/>
        <w:jc w:val="both"/>
        <w:rPr>
          <w:rStyle w:val="SubtleEmphasis"/>
        </w:rPr>
      </w:pPr>
      <w:r w:rsidRPr="000A6D4A">
        <w:rPr>
          <w:rStyle w:val="SubtleEmphasis"/>
        </w:rPr>
        <w:t xml:space="preserve">To enable telephone conversation between people with speech or hearing loss and people without </w:t>
      </w:r>
    </w:p>
    <w:p w14:paraId="6AAFDA17" w14:textId="77777777" w:rsidR="00E6071C" w:rsidRDefault="00E6071C" w:rsidP="00E6071C">
      <w:pPr>
        <w:ind w:left="576"/>
        <w:jc w:val="both"/>
        <w:rPr>
          <w:rStyle w:val="SubtleEmphasis"/>
        </w:rPr>
      </w:pPr>
      <w:r w:rsidRPr="000A6D4A">
        <w:rPr>
          <w:rStyle w:val="SubtleEmphasis"/>
        </w:rPr>
        <w:t>speech or hearing loss please call Oklahoma Relay at 711 (</w:t>
      </w:r>
      <w:hyperlink r:id="rId12" w:history="1">
        <w:r w:rsidRPr="000A6D4A">
          <w:rPr>
            <w:rStyle w:val="SubtleEmphasis"/>
          </w:rPr>
          <w:t>http://www.oklahomarelay.com/711.html</w:t>
        </w:r>
      </w:hyperlink>
      <w:r w:rsidRPr="000A6D4A">
        <w:rPr>
          <w:rStyle w:val="SubtleEmphasis"/>
        </w:rPr>
        <w:t xml:space="preserve">) </w:t>
      </w:r>
    </w:p>
    <w:p w14:paraId="64F169C3" w14:textId="3BF96BF8" w:rsidR="00E6071C" w:rsidRDefault="00E6071C" w:rsidP="00E6071C">
      <w:pPr>
        <w:ind w:left="576"/>
        <w:jc w:val="both"/>
        <w:rPr>
          <w:w w:val="95"/>
        </w:rPr>
      </w:pPr>
      <w:r w:rsidRPr="000A6D4A">
        <w:rPr>
          <w:rStyle w:val="SubtleEmphasis"/>
        </w:rPr>
        <w:t xml:space="preserve">or TDD/TTY: 800-722-0353. </w:t>
      </w:r>
      <w:bookmarkEnd w:id="0"/>
    </w:p>
    <w:p w14:paraId="24F3AE4F" w14:textId="77777777" w:rsidR="00E6071C" w:rsidRPr="00E6071C" w:rsidRDefault="00E6071C" w:rsidP="00E6071C">
      <w:pPr>
        <w:tabs>
          <w:tab w:val="left" w:pos="1200"/>
          <w:tab w:val="left" w:pos="1201"/>
        </w:tabs>
        <w:ind w:left="576" w:right="1252"/>
        <w:rPr>
          <w:sz w:val="23"/>
          <w:szCs w:val="23"/>
        </w:rPr>
      </w:pPr>
    </w:p>
    <w:p w14:paraId="1747C22B" w14:textId="77777777" w:rsidR="003600E1" w:rsidRDefault="003600E1" w:rsidP="00163690">
      <w:pPr>
        <w:tabs>
          <w:tab w:val="left" w:pos="1200"/>
          <w:tab w:val="left" w:pos="1201"/>
        </w:tabs>
        <w:ind w:right="1252"/>
        <w:rPr>
          <w:sz w:val="24"/>
        </w:rPr>
      </w:pPr>
    </w:p>
    <w:p w14:paraId="46D821FB" w14:textId="77777777" w:rsidR="003600E1" w:rsidRPr="004A13E1" w:rsidRDefault="003600E1" w:rsidP="003600E1">
      <w:pPr>
        <w:ind w:left="480"/>
        <w:rPr>
          <w:b/>
          <w:sz w:val="23"/>
          <w:szCs w:val="23"/>
        </w:rPr>
      </w:pPr>
      <w:r w:rsidRPr="004A13E1">
        <w:rPr>
          <w:b/>
          <w:sz w:val="23"/>
          <w:szCs w:val="23"/>
        </w:rPr>
        <w:t>EQUAL OPPORTUNITY AND NONDISCRIMINATION STATEMENT</w:t>
      </w:r>
      <w:r w:rsidR="004A13E1">
        <w:rPr>
          <w:b/>
          <w:sz w:val="23"/>
          <w:szCs w:val="23"/>
        </w:rPr>
        <w:t xml:space="preserve">: </w:t>
      </w:r>
    </w:p>
    <w:p w14:paraId="6C9C6C87" w14:textId="77777777" w:rsidR="003600E1" w:rsidRPr="004A13E1" w:rsidRDefault="003600E1" w:rsidP="003600E1">
      <w:pPr>
        <w:ind w:left="480"/>
        <w:rPr>
          <w:sz w:val="23"/>
          <w:szCs w:val="23"/>
        </w:rPr>
      </w:pPr>
      <w:r w:rsidRPr="004A13E1">
        <w:rPr>
          <w:sz w:val="23"/>
          <w:szCs w:val="23"/>
        </w:rPr>
        <w:t>All Recipients, and Sub-recipients/Sub-grantees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w:t>
      </w:r>
    </w:p>
    <w:p w14:paraId="47FC68C9" w14:textId="77777777" w:rsidR="00633CA9" w:rsidRDefault="00633CA9" w:rsidP="003600E1">
      <w:pPr>
        <w:ind w:left="480"/>
        <w:rPr>
          <w:i/>
          <w:sz w:val="23"/>
          <w:szCs w:val="23"/>
        </w:rPr>
      </w:pPr>
    </w:p>
    <w:p w14:paraId="6EA5DC2C" w14:textId="77777777" w:rsidR="005766D7" w:rsidRDefault="005766D7" w:rsidP="005766D7">
      <w:pPr>
        <w:ind w:left="480"/>
        <w:rPr>
          <w:i/>
          <w:sz w:val="23"/>
          <w:szCs w:val="23"/>
        </w:rPr>
      </w:pPr>
      <w:r>
        <w:rPr>
          <w:i/>
          <w:sz w:val="23"/>
          <w:szCs w:val="23"/>
        </w:rPr>
        <w:t>ATTACHMENTS:</w:t>
      </w:r>
    </w:p>
    <w:p w14:paraId="6BFC64F0" w14:textId="77777777" w:rsidR="005766D7" w:rsidRDefault="005766D7" w:rsidP="005766D7">
      <w:pPr>
        <w:ind w:left="480"/>
        <w:rPr>
          <w:sz w:val="23"/>
          <w:szCs w:val="23"/>
        </w:rPr>
      </w:pPr>
      <w:r>
        <w:rPr>
          <w:sz w:val="23"/>
          <w:szCs w:val="23"/>
        </w:rPr>
        <w:t xml:space="preserve">Attachment A:  </w:t>
      </w:r>
      <w:r w:rsidRPr="00633CA9">
        <w:rPr>
          <w:sz w:val="23"/>
          <w:szCs w:val="23"/>
        </w:rPr>
        <w:t>Applicant statement</w:t>
      </w:r>
    </w:p>
    <w:p w14:paraId="4CB94D0A" w14:textId="77777777" w:rsidR="005766D7" w:rsidRDefault="005766D7" w:rsidP="005766D7">
      <w:pPr>
        <w:ind w:left="480"/>
        <w:rPr>
          <w:sz w:val="23"/>
          <w:szCs w:val="23"/>
        </w:rPr>
      </w:pPr>
      <w:r>
        <w:rPr>
          <w:sz w:val="23"/>
          <w:szCs w:val="23"/>
        </w:rPr>
        <w:t xml:space="preserve">Attachment B:  </w:t>
      </w:r>
      <w:r w:rsidRPr="00633CA9">
        <w:rPr>
          <w:sz w:val="23"/>
          <w:szCs w:val="23"/>
        </w:rPr>
        <w:t>WIOA Participant Supplemental Wage Quarterly Exit Data Collection form</w:t>
      </w:r>
    </w:p>
    <w:p w14:paraId="7BCD4A3A" w14:textId="77777777" w:rsidR="005766D7" w:rsidRDefault="005766D7" w:rsidP="005766D7">
      <w:pPr>
        <w:ind w:left="480"/>
        <w:rPr>
          <w:sz w:val="23"/>
          <w:szCs w:val="23"/>
        </w:rPr>
      </w:pPr>
      <w:r>
        <w:rPr>
          <w:sz w:val="23"/>
          <w:szCs w:val="23"/>
        </w:rPr>
        <w:t xml:space="preserve">Attachment C:  </w:t>
      </w:r>
      <w:r w:rsidRPr="00633CA9">
        <w:rPr>
          <w:sz w:val="23"/>
          <w:szCs w:val="23"/>
        </w:rPr>
        <w:t>Supplemental Wage Self-Employment Verification form.</w:t>
      </w:r>
    </w:p>
    <w:p w14:paraId="0DA58BDC" w14:textId="77777777" w:rsidR="005766D7" w:rsidRPr="00C518A2" w:rsidRDefault="005766D7" w:rsidP="005766D7">
      <w:pPr>
        <w:ind w:left="480"/>
        <w:rPr>
          <w:i/>
          <w:sz w:val="23"/>
          <w:szCs w:val="23"/>
        </w:rPr>
      </w:pPr>
      <w:r>
        <w:rPr>
          <w:sz w:val="23"/>
          <w:szCs w:val="23"/>
        </w:rPr>
        <w:t xml:space="preserve">Attachment D:  </w:t>
      </w:r>
      <w:r w:rsidRPr="00633CA9">
        <w:rPr>
          <w:sz w:val="23"/>
          <w:szCs w:val="23"/>
        </w:rPr>
        <w:t>Wage Conversion</w:t>
      </w:r>
    </w:p>
    <w:p w14:paraId="394CB6AB" w14:textId="77777777" w:rsidR="00131ED9" w:rsidRDefault="00131ED9" w:rsidP="003600E1">
      <w:pPr>
        <w:ind w:left="480"/>
        <w:rPr>
          <w:i/>
          <w:sz w:val="23"/>
          <w:szCs w:val="23"/>
        </w:rPr>
      </w:pPr>
    </w:p>
    <w:p w14:paraId="4F089B2E" w14:textId="77777777" w:rsidR="00131ED9" w:rsidRDefault="00131ED9" w:rsidP="003600E1">
      <w:pPr>
        <w:ind w:left="480"/>
        <w:rPr>
          <w:i/>
          <w:sz w:val="23"/>
          <w:szCs w:val="23"/>
        </w:rPr>
      </w:pPr>
    </w:p>
    <w:p w14:paraId="22B7A717" w14:textId="6DA56909" w:rsidR="00915438" w:rsidRPr="00E6071C" w:rsidRDefault="00E6071C" w:rsidP="00163690">
      <w:pPr>
        <w:tabs>
          <w:tab w:val="left" w:pos="1200"/>
          <w:tab w:val="left" w:pos="1201"/>
        </w:tabs>
        <w:ind w:right="1252"/>
        <w:rPr>
          <w:b/>
          <w:bCs/>
          <w:sz w:val="24"/>
        </w:rPr>
      </w:pPr>
      <w:r>
        <w:rPr>
          <w:sz w:val="24"/>
        </w:rPr>
        <w:t xml:space="preserve">         </w:t>
      </w:r>
      <w:r>
        <w:rPr>
          <w:b/>
          <w:bCs/>
          <w:sz w:val="24"/>
        </w:rPr>
        <w:t>Approved by NEWDB 5/2/2018</w:t>
      </w:r>
    </w:p>
    <w:p w14:paraId="7A91EA61" w14:textId="77777777" w:rsidR="00915438" w:rsidRDefault="00915438" w:rsidP="00163690">
      <w:pPr>
        <w:tabs>
          <w:tab w:val="left" w:pos="1200"/>
          <w:tab w:val="left" w:pos="1201"/>
        </w:tabs>
        <w:ind w:right="1252"/>
        <w:rPr>
          <w:sz w:val="24"/>
        </w:rPr>
      </w:pPr>
    </w:p>
    <w:p w14:paraId="4AD980F3" w14:textId="77777777" w:rsidR="00915438" w:rsidRDefault="00915438" w:rsidP="00163690">
      <w:pPr>
        <w:tabs>
          <w:tab w:val="left" w:pos="1200"/>
          <w:tab w:val="left" w:pos="1201"/>
        </w:tabs>
        <w:ind w:right="1252"/>
        <w:rPr>
          <w:sz w:val="24"/>
        </w:rPr>
      </w:pPr>
    </w:p>
    <w:p w14:paraId="1534D1E8" w14:textId="77777777" w:rsidR="00915438" w:rsidRDefault="00915438" w:rsidP="00163690">
      <w:pPr>
        <w:tabs>
          <w:tab w:val="left" w:pos="1200"/>
          <w:tab w:val="left" w:pos="1201"/>
        </w:tabs>
        <w:ind w:right="1252"/>
        <w:rPr>
          <w:sz w:val="24"/>
        </w:rPr>
      </w:pPr>
    </w:p>
    <w:p w14:paraId="26656CC7" w14:textId="77777777" w:rsidR="00915438" w:rsidRDefault="00915438" w:rsidP="00163690">
      <w:pPr>
        <w:tabs>
          <w:tab w:val="left" w:pos="1200"/>
          <w:tab w:val="left" w:pos="1201"/>
        </w:tabs>
        <w:ind w:right="1252"/>
        <w:rPr>
          <w:sz w:val="24"/>
        </w:rPr>
      </w:pPr>
    </w:p>
    <w:p w14:paraId="1C0ACA50" w14:textId="77777777" w:rsidR="00915438" w:rsidRDefault="00915438" w:rsidP="00163690">
      <w:pPr>
        <w:tabs>
          <w:tab w:val="left" w:pos="1200"/>
          <w:tab w:val="left" w:pos="1201"/>
        </w:tabs>
        <w:ind w:right="1252"/>
        <w:rPr>
          <w:sz w:val="24"/>
        </w:rPr>
      </w:pPr>
    </w:p>
    <w:p w14:paraId="6500257E" w14:textId="77777777" w:rsidR="00915438" w:rsidRDefault="00915438" w:rsidP="00163690">
      <w:pPr>
        <w:tabs>
          <w:tab w:val="left" w:pos="1200"/>
          <w:tab w:val="left" w:pos="1201"/>
        </w:tabs>
        <w:ind w:right="1252"/>
        <w:rPr>
          <w:sz w:val="24"/>
        </w:rPr>
      </w:pPr>
    </w:p>
    <w:p w14:paraId="51AB4916" w14:textId="77777777" w:rsidR="00915438" w:rsidRDefault="00915438" w:rsidP="00163690">
      <w:pPr>
        <w:tabs>
          <w:tab w:val="left" w:pos="1200"/>
          <w:tab w:val="left" w:pos="1201"/>
        </w:tabs>
        <w:ind w:right="1252"/>
        <w:rPr>
          <w:sz w:val="24"/>
        </w:rPr>
      </w:pPr>
    </w:p>
    <w:p w14:paraId="331FA390" w14:textId="77777777" w:rsidR="00915438" w:rsidRDefault="00915438" w:rsidP="00163690">
      <w:pPr>
        <w:tabs>
          <w:tab w:val="left" w:pos="1200"/>
          <w:tab w:val="left" w:pos="1201"/>
        </w:tabs>
        <w:ind w:right="1252"/>
        <w:rPr>
          <w:sz w:val="24"/>
        </w:rPr>
      </w:pPr>
    </w:p>
    <w:p w14:paraId="5FD2AB98" w14:textId="77777777" w:rsidR="00915438" w:rsidRDefault="00915438" w:rsidP="00163690">
      <w:pPr>
        <w:tabs>
          <w:tab w:val="left" w:pos="1200"/>
          <w:tab w:val="left" w:pos="1201"/>
        </w:tabs>
        <w:ind w:right="1252"/>
        <w:rPr>
          <w:sz w:val="24"/>
        </w:rPr>
      </w:pPr>
    </w:p>
    <w:p w14:paraId="300DCFB8" w14:textId="77777777" w:rsidR="00915438" w:rsidRDefault="00915438" w:rsidP="00163690">
      <w:pPr>
        <w:tabs>
          <w:tab w:val="left" w:pos="1200"/>
          <w:tab w:val="left" w:pos="1201"/>
        </w:tabs>
        <w:ind w:right="1252"/>
        <w:rPr>
          <w:sz w:val="24"/>
        </w:rPr>
      </w:pPr>
    </w:p>
    <w:p w14:paraId="1CE69618" w14:textId="77777777" w:rsidR="00915438" w:rsidRDefault="00915438" w:rsidP="00163690">
      <w:pPr>
        <w:tabs>
          <w:tab w:val="left" w:pos="1200"/>
          <w:tab w:val="left" w:pos="1201"/>
        </w:tabs>
        <w:ind w:right="1252"/>
        <w:rPr>
          <w:sz w:val="24"/>
        </w:rPr>
      </w:pPr>
    </w:p>
    <w:p w14:paraId="5518DECC" w14:textId="77777777" w:rsidR="00915438" w:rsidRDefault="00915438" w:rsidP="00163690">
      <w:pPr>
        <w:tabs>
          <w:tab w:val="left" w:pos="1200"/>
          <w:tab w:val="left" w:pos="1201"/>
        </w:tabs>
        <w:ind w:right="1252"/>
        <w:rPr>
          <w:sz w:val="24"/>
        </w:rPr>
      </w:pPr>
    </w:p>
    <w:p w14:paraId="36282E46" w14:textId="77777777" w:rsidR="00915438" w:rsidRDefault="00915438" w:rsidP="00163690">
      <w:pPr>
        <w:tabs>
          <w:tab w:val="left" w:pos="1200"/>
          <w:tab w:val="left" w:pos="1201"/>
        </w:tabs>
        <w:ind w:right="1252"/>
        <w:rPr>
          <w:sz w:val="24"/>
        </w:rPr>
      </w:pPr>
    </w:p>
    <w:p w14:paraId="3E83F810" w14:textId="0F561615" w:rsidR="00915438" w:rsidRPr="00163690" w:rsidRDefault="00915438" w:rsidP="00163690">
      <w:pPr>
        <w:tabs>
          <w:tab w:val="left" w:pos="1200"/>
          <w:tab w:val="left" w:pos="1201"/>
        </w:tabs>
        <w:ind w:right="1252"/>
        <w:rPr>
          <w:sz w:val="24"/>
        </w:rPr>
      </w:pPr>
    </w:p>
    <w:sectPr w:rsidR="00915438" w:rsidRPr="00163690" w:rsidSect="00131ED9">
      <w:headerReference w:type="even" r:id="rId13"/>
      <w:headerReference w:type="default" r:id="rId14"/>
      <w:footerReference w:type="even" r:id="rId15"/>
      <w:footerReference w:type="default" r:id="rId16"/>
      <w:headerReference w:type="first" r:id="rId17"/>
      <w:footerReference w:type="first" r:id="rId18"/>
      <w:pgSz w:w="12240" w:h="15840"/>
      <w:pgMar w:top="432" w:right="720" w:bottom="720" w:left="720" w:header="720" w:footer="128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9EA42" w14:textId="77777777" w:rsidR="00DD751E" w:rsidRDefault="00DD751E">
      <w:r>
        <w:separator/>
      </w:r>
    </w:p>
  </w:endnote>
  <w:endnote w:type="continuationSeparator" w:id="0">
    <w:p w14:paraId="72726EBE" w14:textId="77777777" w:rsidR="00DD751E" w:rsidRDefault="00DD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BF3CB" w14:textId="77777777" w:rsidR="00125E01" w:rsidRDefault="00125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59756"/>
      <w:docPartObj>
        <w:docPartGallery w:val="Page Numbers (Bottom of Page)"/>
        <w:docPartUnique/>
      </w:docPartObj>
    </w:sdtPr>
    <w:sdtEndPr>
      <w:rPr>
        <w:noProof/>
      </w:rPr>
    </w:sdtEndPr>
    <w:sdtContent>
      <w:p w14:paraId="43B3E10E" w14:textId="77777777" w:rsidR="00131ED9" w:rsidRDefault="00131ED9">
        <w:pPr>
          <w:pStyle w:val="Footer"/>
          <w:jc w:val="right"/>
        </w:pPr>
        <w:r>
          <w:fldChar w:fldCharType="begin"/>
        </w:r>
        <w:r>
          <w:instrText xml:space="preserve"> PAGE   \* MERGEFORMAT </w:instrText>
        </w:r>
        <w:r>
          <w:fldChar w:fldCharType="separate"/>
        </w:r>
        <w:r w:rsidR="00A80A14">
          <w:rPr>
            <w:noProof/>
          </w:rPr>
          <w:t>7</w:t>
        </w:r>
        <w:r>
          <w:rPr>
            <w:noProof/>
          </w:rPr>
          <w:fldChar w:fldCharType="end"/>
        </w:r>
      </w:p>
    </w:sdtContent>
  </w:sdt>
  <w:p w14:paraId="66CD9BC4" w14:textId="77777777" w:rsidR="007A30AF" w:rsidRDefault="007A30AF">
    <w:pPr>
      <w:pStyle w:val="BodyText"/>
      <w:spacing w:line="14" w:lineRule="auto"/>
      <w:rPr>
        <w:sz w:val="20"/>
      </w:rPr>
    </w:pPr>
  </w:p>
  <w:p w14:paraId="78DDAB8E" w14:textId="77777777" w:rsidR="006B2FA9" w:rsidRDefault="00DC471D" w:rsidP="00DC471D">
    <w:r w:rsidRPr="00DC471D">
      <w:object w:dxaOrig="11262" w:dyaOrig="14136" w14:anchorId="3B52C1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25pt;height:706.5pt">
          <v:imagedata r:id="rId1" o:title=""/>
        </v:shape>
        <o:OLEObject Type="Embed" ProgID="Word.Document.12" ShapeID="_x0000_i1025" DrawAspect="Content" ObjectID="_1648444469" r:id="rId2">
          <o:FieldCodes>\s</o:FieldCodes>
        </o:OLEObject>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346BC" w14:textId="77777777" w:rsidR="00D45320" w:rsidRPr="00BC0F3B" w:rsidRDefault="00D45320" w:rsidP="00D45320">
    <w:pPr>
      <w:ind w:left="600" w:right="480"/>
      <w:jc w:val="center"/>
      <w:outlineLvl w:val="0"/>
      <w:rPr>
        <w:color w:val="000000"/>
        <w:spacing w:val="-6"/>
        <w:sz w:val="18"/>
        <w:szCs w:val="18"/>
      </w:rPr>
    </w:pPr>
    <w:r w:rsidRPr="00BC0F3B">
      <w:rPr>
        <w:color w:val="000000"/>
        <w:spacing w:val="-5"/>
        <w:sz w:val="18"/>
        <w:szCs w:val="18"/>
      </w:rPr>
      <w:t xml:space="preserve">Equal Opportunity </w:t>
    </w:r>
    <w:r w:rsidRPr="00BC0F3B">
      <w:rPr>
        <w:color w:val="000000"/>
        <w:spacing w:val="-6"/>
        <w:sz w:val="18"/>
        <w:szCs w:val="18"/>
      </w:rPr>
      <w:t>Employer/Program</w:t>
    </w:r>
  </w:p>
  <w:p w14:paraId="516D5ABC" w14:textId="77777777" w:rsidR="00D45320" w:rsidRPr="00C36B6F" w:rsidRDefault="00D45320" w:rsidP="00D45320">
    <w:pPr>
      <w:ind w:left="600" w:right="480"/>
      <w:jc w:val="center"/>
      <w:rPr>
        <w:b/>
        <w:bCs/>
      </w:rPr>
    </w:pPr>
    <w:r w:rsidRPr="00BC0F3B">
      <w:rPr>
        <w:color w:val="000000"/>
        <w:spacing w:val="-6"/>
        <w:sz w:val="18"/>
        <w:szCs w:val="18"/>
      </w:rPr>
      <w:t xml:space="preserve">Auxiliary aids and services are available upon request to </w:t>
    </w:r>
    <w:r w:rsidRPr="00BC0F3B">
      <w:rPr>
        <w:color w:val="000000"/>
        <w:spacing w:val="-5"/>
        <w:sz w:val="18"/>
        <w:szCs w:val="18"/>
      </w:rPr>
      <w:t>individuals with disabilities.</w:t>
    </w:r>
  </w:p>
  <w:p w14:paraId="6B3EC03A" w14:textId="77777777" w:rsidR="00D45320" w:rsidRDefault="00D45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7AED5" w14:textId="77777777" w:rsidR="00DD751E" w:rsidRDefault="00DD751E">
      <w:r>
        <w:separator/>
      </w:r>
    </w:p>
  </w:footnote>
  <w:footnote w:type="continuationSeparator" w:id="0">
    <w:p w14:paraId="770060E0" w14:textId="77777777" w:rsidR="00DD751E" w:rsidRDefault="00DD7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FC84E" w14:textId="7757B93D" w:rsidR="00DC471D" w:rsidRDefault="00DC4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D55D" w14:textId="7B6A4D25" w:rsidR="00262CDE" w:rsidRDefault="00262CDE" w:rsidP="00262CDE">
    <w:pPr>
      <w:pStyle w:val="Header"/>
    </w:pPr>
    <w:r>
      <w:t>Northeast Workforce Development Board</w:t>
    </w:r>
    <w:r>
      <w:tab/>
      <w:t xml:space="preserve">                                                                Supplemental Wage Policy and Procedures</w:t>
    </w:r>
  </w:p>
  <w:p w14:paraId="62D6E8B0" w14:textId="7DEA1A75" w:rsidR="00262CDE" w:rsidRDefault="00262CDE" w:rsidP="00262CDE">
    <w:pPr>
      <w:pStyle w:val="Header"/>
      <w:jc w:val="right"/>
    </w:pPr>
    <w:r>
      <w:t>05.02.2018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98CB0" w14:textId="5658EE3D" w:rsidR="006B2FA9" w:rsidRDefault="006B2FA9" w:rsidP="006B2FA9">
    <w:pPr>
      <w:pStyle w:val="Header"/>
      <w:tabs>
        <w:tab w:val="left" w:pos="4320"/>
      </w:tabs>
      <w:jc w:val="right"/>
    </w:pPr>
    <w:r>
      <w:t>05.02.2018</w:t>
    </w:r>
  </w:p>
  <w:p w14:paraId="0526FC01" w14:textId="77777777" w:rsidR="00C36B6F" w:rsidRDefault="00C36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56997"/>
    <w:multiLevelType w:val="hybridMultilevel"/>
    <w:tmpl w:val="1886355C"/>
    <w:lvl w:ilvl="0" w:tplc="6908BCA4">
      <w:numFmt w:val="bullet"/>
      <w:lvlText w:val=""/>
      <w:lvlJc w:val="left"/>
      <w:pPr>
        <w:ind w:left="837" w:hanging="360"/>
      </w:pPr>
      <w:rPr>
        <w:rFonts w:hint="default"/>
        <w:w w:val="100"/>
      </w:rPr>
    </w:lvl>
    <w:lvl w:ilvl="1" w:tplc="5AF4DF6A">
      <w:numFmt w:val="bullet"/>
      <w:lvlText w:val="•"/>
      <w:lvlJc w:val="left"/>
      <w:pPr>
        <w:ind w:left="1847" w:hanging="360"/>
      </w:pPr>
      <w:rPr>
        <w:rFonts w:hint="default"/>
      </w:rPr>
    </w:lvl>
    <w:lvl w:ilvl="2" w:tplc="7DA0DC8A">
      <w:numFmt w:val="bullet"/>
      <w:lvlText w:val="•"/>
      <w:lvlJc w:val="left"/>
      <w:pPr>
        <w:ind w:left="2854" w:hanging="360"/>
      </w:pPr>
      <w:rPr>
        <w:rFonts w:hint="default"/>
      </w:rPr>
    </w:lvl>
    <w:lvl w:ilvl="3" w:tplc="14463D14">
      <w:numFmt w:val="bullet"/>
      <w:lvlText w:val="•"/>
      <w:lvlJc w:val="left"/>
      <w:pPr>
        <w:ind w:left="3861" w:hanging="360"/>
      </w:pPr>
      <w:rPr>
        <w:rFonts w:hint="default"/>
      </w:rPr>
    </w:lvl>
    <w:lvl w:ilvl="4" w:tplc="A998DDD8">
      <w:numFmt w:val="bullet"/>
      <w:lvlText w:val="•"/>
      <w:lvlJc w:val="left"/>
      <w:pPr>
        <w:ind w:left="4868" w:hanging="360"/>
      </w:pPr>
      <w:rPr>
        <w:rFonts w:hint="default"/>
      </w:rPr>
    </w:lvl>
    <w:lvl w:ilvl="5" w:tplc="452637E0">
      <w:numFmt w:val="bullet"/>
      <w:lvlText w:val="•"/>
      <w:lvlJc w:val="left"/>
      <w:pPr>
        <w:ind w:left="5876" w:hanging="360"/>
      </w:pPr>
      <w:rPr>
        <w:rFonts w:hint="default"/>
      </w:rPr>
    </w:lvl>
    <w:lvl w:ilvl="6" w:tplc="01CC5850">
      <w:numFmt w:val="bullet"/>
      <w:lvlText w:val="•"/>
      <w:lvlJc w:val="left"/>
      <w:pPr>
        <w:ind w:left="6883" w:hanging="360"/>
      </w:pPr>
      <w:rPr>
        <w:rFonts w:hint="default"/>
      </w:rPr>
    </w:lvl>
    <w:lvl w:ilvl="7" w:tplc="6FEAED06">
      <w:numFmt w:val="bullet"/>
      <w:lvlText w:val="•"/>
      <w:lvlJc w:val="left"/>
      <w:pPr>
        <w:ind w:left="7890" w:hanging="360"/>
      </w:pPr>
      <w:rPr>
        <w:rFonts w:hint="default"/>
      </w:rPr>
    </w:lvl>
    <w:lvl w:ilvl="8" w:tplc="A15A7CFA">
      <w:numFmt w:val="bullet"/>
      <w:lvlText w:val="•"/>
      <w:lvlJc w:val="left"/>
      <w:pPr>
        <w:ind w:left="8897" w:hanging="360"/>
      </w:pPr>
      <w:rPr>
        <w:rFonts w:hint="default"/>
      </w:rPr>
    </w:lvl>
  </w:abstractNum>
  <w:abstractNum w:abstractNumId="1" w15:restartNumberingAfterBreak="0">
    <w:nsid w:val="546A3B69"/>
    <w:multiLevelType w:val="hybridMultilevel"/>
    <w:tmpl w:val="F5B2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54479"/>
    <w:multiLevelType w:val="hybridMultilevel"/>
    <w:tmpl w:val="57A4BB66"/>
    <w:lvl w:ilvl="0" w:tplc="AD90F128">
      <w:start w:val="1"/>
      <w:numFmt w:val="decimal"/>
      <w:lvlText w:val="%1."/>
      <w:lvlJc w:val="left"/>
      <w:pPr>
        <w:ind w:left="1560" w:hanging="360"/>
      </w:pPr>
      <w:rPr>
        <w:rFonts w:ascii="Calibri" w:eastAsia="Calibri" w:hAnsi="Calibri" w:cs="Calibri" w:hint="default"/>
        <w:spacing w:val="-3"/>
        <w:w w:val="100"/>
        <w:sz w:val="24"/>
        <w:szCs w:val="24"/>
        <w:lang w:val="en-US" w:eastAsia="en-US" w:bidi="en-US"/>
      </w:rPr>
    </w:lvl>
    <w:lvl w:ilvl="1" w:tplc="1C9E276A">
      <w:start w:val="1"/>
      <w:numFmt w:val="lowerLetter"/>
      <w:lvlText w:val="%2."/>
      <w:lvlJc w:val="left"/>
      <w:pPr>
        <w:ind w:left="1920" w:hanging="360"/>
      </w:pPr>
      <w:rPr>
        <w:rFonts w:ascii="Calibri" w:eastAsia="Calibri" w:hAnsi="Calibri" w:cs="Calibri" w:hint="default"/>
        <w:spacing w:val="-4"/>
        <w:w w:val="100"/>
        <w:sz w:val="24"/>
        <w:szCs w:val="24"/>
        <w:lang w:val="en-US" w:eastAsia="en-US" w:bidi="en-US"/>
      </w:rPr>
    </w:lvl>
    <w:lvl w:ilvl="2" w:tplc="610C605E">
      <w:numFmt w:val="bullet"/>
      <w:lvlText w:val="•"/>
      <w:lvlJc w:val="left"/>
      <w:pPr>
        <w:ind w:left="2853" w:hanging="360"/>
      </w:pPr>
      <w:rPr>
        <w:rFonts w:hint="default"/>
        <w:lang w:val="en-US" w:eastAsia="en-US" w:bidi="en-US"/>
      </w:rPr>
    </w:lvl>
    <w:lvl w:ilvl="3" w:tplc="61BCED70">
      <w:numFmt w:val="bullet"/>
      <w:lvlText w:val="•"/>
      <w:lvlJc w:val="left"/>
      <w:pPr>
        <w:ind w:left="3786" w:hanging="360"/>
      </w:pPr>
      <w:rPr>
        <w:rFonts w:hint="default"/>
        <w:lang w:val="en-US" w:eastAsia="en-US" w:bidi="en-US"/>
      </w:rPr>
    </w:lvl>
    <w:lvl w:ilvl="4" w:tplc="A3487162">
      <w:numFmt w:val="bullet"/>
      <w:lvlText w:val="•"/>
      <w:lvlJc w:val="left"/>
      <w:pPr>
        <w:ind w:left="4720" w:hanging="360"/>
      </w:pPr>
      <w:rPr>
        <w:rFonts w:hint="default"/>
        <w:lang w:val="en-US" w:eastAsia="en-US" w:bidi="en-US"/>
      </w:rPr>
    </w:lvl>
    <w:lvl w:ilvl="5" w:tplc="1BAA94D0">
      <w:numFmt w:val="bullet"/>
      <w:lvlText w:val="•"/>
      <w:lvlJc w:val="left"/>
      <w:pPr>
        <w:ind w:left="5653" w:hanging="360"/>
      </w:pPr>
      <w:rPr>
        <w:rFonts w:hint="default"/>
        <w:lang w:val="en-US" w:eastAsia="en-US" w:bidi="en-US"/>
      </w:rPr>
    </w:lvl>
    <w:lvl w:ilvl="6" w:tplc="8D44EB64">
      <w:numFmt w:val="bullet"/>
      <w:lvlText w:val="•"/>
      <w:lvlJc w:val="left"/>
      <w:pPr>
        <w:ind w:left="6586" w:hanging="360"/>
      </w:pPr>
      <w:rPr>
        <w:rFonts w:hint="default"/>
        <w:lang w:val="en-US" w:eastAsia="en-US" w:bidi="en-US"/>
      </w:rPr>
    </w:lvl>
    <w:lvl w:ilvl="7" w:tplc="206416E0">
      <w:numFmt w:val="bullet"/>
      <w:lvlText w:val="•"/>
      <w:lvlJc w:val="left"/>
      <w:pPr>
        <w:ind w:left="7520" w:hanging="360"/>
      </w:pPr>
      <w:rPr>
        <w:rFonts w:hint="default"/>
        <w:lang w:val="en-US" w:eastAsia="en-US" w:bidi="en-US"/>
      </w:rPr>
    </w:lvl>
    <w:lvl w:ilvl="8" w:tplc="D59C823C">
      <w:numFmt w:val="bullet"/>
      <w:lvlText w:val="•"/>
      <w:lvlJc w:val="left"/>
      <w:pPr>
        <w:ind w:left="8453" w:hanging="360"/>
      </w:pPr>
      <w:rPr>
        <w:rFonts w:hint="default"/>
        <w:lang w:val="en-US" w:eastAsia="en-US" w:bidi="en-US"/>
      </w:rPr>
    </w:lvl>
  </w:abstractNum>
  <w:abstractNum w:abstractNumId="3" w15:restartNumberingAfterBreak="0">
    <w:nsid w:val="5B1C7F8E"/>
    <w:multiLevelType w:val="hybridMultilevel"/>
    <w:tmpl w:val="9056ABD8"/>
    <w:lvl w:ilvl="0" w:tplc="FD9621D0">
      <w:numFmt w:val="bullet"/>
      <w:lvlText w:val=""/>
      <w:lvlJc w:val="left"/>
      <w:pPr>
        <w:ind w:left="1200" w:hanging="360"/>
      </w:pPr>
      <w:rPr>
        <w:rFonts w:ascii="Symbol" w:eastAsia="Symbol" w:hAnsi="Symbol" w:cs="Symbol" w:hint="default"/>
        <w:w w:val="100"/>
        <w:sz w:val="24"/>
        <w:szCs w:val="24"/>
        <w:lang w:val="en-US" w:eastAsia="en-US" w:bidi="en-US"/>
      </w:rPr>
    </w:lvl>
    <w:lvl w:ilvl="1" w:tplc="8C38E09C">
      <w:numFmt w:val="bullet"/>
      <w:lvlText w:val=""/>
      <w:lvlJc w:val="left"/>
      <w:pPr>
        <w:ind w:left="1320" w:hanging="360"/>
      </w:pPr>
      <w:rPr>
        <w:rFonts w:ascii="Wingdings" w:eastAsia="Wingdings" w:hAnsi="Wingdings" w:cs="Wingdings" w:hint="default"/>
        <w:w w:val="100"/>
        <w:sz w:val="24"/>
        <w:szCs w:val="24"/>
        <w:lang w:val="en-US" w:eastAsia="en-US" w:bidi="en-US"/>
      </w:rPr>
    </w:lvl>
    <w:lvl w:ilvl="2" w:tplc="78E086A8">
      <w:numFmt w:val="bullet"/>
      <w:lvlText w:val=""/>
      <w:lvlJc w:val="left"/>
      <w:pPr>
        <w:ind w:left="1831" w:hanging="360"/>
      </w:pPr>
      <w:rPr>
        <w:rFonts w:ascii="Symbol" w:eastAsia="Symbol" w:hAnsi="Symbol" w:cs="Symbol" w:hint="default"/>
        <w:w w:val="100"/>
        <w:sz w:val="24"/>
        <w:szCs w:val="24"/>
        <w:lang w:val="en-US" w:eastAsia="en-US" w:bidi="en-US"/>
      </w:rPr>
    </w:lvl>
    <w:lvl w:ilvl="3" w:tplc="6FA0B2D6">
      <w:numFmt w:val="bullet"/>
      <w:lvlText w:val="•"/>
      <w:lvlJc w:val="left"/>
      <w:pPr>
        <w:ind w:left="2900" w:hanging="360"/>
      </w:pPr>
      <w:rPr>
        <w:rFonts w:hint="default"/>
        <w:lang w:val="en-US" w:eastAsia="en-US" w:bidi="en-US"/>
      </w:rPr>
    </w:lvl>
    <w:lvl w:ilvl="4" w:tplc="52004B9C">
      <w:numFmt w:val="bullet"/>
      <w:lvlText w:val="•"/>
      <w:lvlJc w:val="left"/>
      <w:pPr>
        <w:ind w:left="3960" w:hanging="360"/>
      </w:pPr>
      <w:rPr>
        <w:rFonts w:hint="default"/>
        <w:lang w:val="en-US" w:eastAsia="en-US" w:bidi="en-US"/>
      </w:rPr>
    </w:lvl>
    <w:lvl w:ilvl="5" w:tplc="0E760218">
      <w:numFmt w:val="bullet"/>
      <w:lvlText w:val="•"/>
      <w:lvlJc w:val="left"/>
      <w:pPr>
        <w:ind w:left="5020" w:hanging="360"/>
      </w:pPr>
      <w:rPr>
        <w:rFonts w:hint="default"/>
        <w:lang w:val="en-US" w:eastAsia="en-US" w:bidi="en-US"/>
      </w:rPr>
    </w:lvl>
    <w:lvl w:ilvl="6" w:tplc="C2C6CB5E">
      <w:numFmt w:val="bullet"/>
      <w:lvlText w:val="•"/>
      <w:lvlJc w:val="left"/>
      <w:pPr>
        <w:ind w:left="6080" w:hanging="360"/>
      </w:pPr>
      <w:rPr>
        <w:rFonts w:hint="default"/>
        <w:lang w:val="en-US" w:eastAsia="en-US" w:bidi="en-US"/>
      </w:rPr>
    </w:lvl>
    <w:lvl w:ilvl="7" w:tplc="8228ADCE">
      <w:numFmt w:val="bullet"/>
      <w:lvlText w:val="•"/>
      <w:lvlJc w:val="left"/>
      <w:pPr>
        <w:ind w:left="7140" w:hanging="360"/>
      </w:pPr>
      <w:rPr>
        <w:rFonts w:hint="default"/>
        <w:lang w:val="en-US" w:eastAsia="en-US" w:bidi="en-US"/>
      </w:rPr>
    </w:lvl>
    <w:lvl w:ilvl="8" w:tplc="3DF41926">
      <w:numFmt w:val="bullet"/>
      <w:lvlText w:val="•"/>
      <w:lvlJc w:val="left"/>
      <w:pPr>
        <w:ind w:left="8200" w:hanging="360"/>
      </w:pPr>
      <w:rPr>
        <w:rFonts w:hint="default"/>
        <w:lang w:val="en-US" w:eastAsia="en-US" w:bidi="en-US"/>
      </w:rPr>
    </w:lvl>
  </w:abstractNum>
  <w:abstractNum w:abstractNumId="4" w15:restartNumberingAfterBreak="0">
    <w:nsid w:val="6B2E18EA"/>
    <w:multiLevelType w:val="hybridMultilevel"/>
    <w:tmpl w:val="FD1CD028"/>
    <w:lvl w:ilvl="0" w:tplc="D5C8FEBA">
      <w:numFmt w:val="bullet"/>
      <w:lvlText w:val=""/>
      <w:lvlJc w:val="left"/>
      <w:pPr>
        <w:ind w:left="1557" w:hanging="360"/>
      </w:pPr>
      <w:rPr>
        <w:rFonts w:hint="default"/>
        <w:w w:val="100"/>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5" w15:restartNumberingAfterBreak="0">
    <w:nsid w:val="774272C9"/>
    <w:multiLevelType w:val="hybridMultilevel"/>
    <w:tmpl w:val="90C67674"/>
    <w:lvl w:ilvl="0" w:tplc="D5C8FEBA">
      <w:numFmt w:val="bullet"/>
      <w:lvlText w:val=""/>
      <w:lvlJc w:val="left"/>
      <w:pPr>
        <w:ind w:left="837" w:hanging="360"/>
      </w:pPr>
      <w:rPr>
        <w:rFonts w:hint="default"/>
        <w:w w:val="100"/>
      </w:rPr>
    </w:lvl>
    <w:lvl w:ilvl="1" w:tplc="E55A5538">
      <w:numFmt w:val="bullet"/>
      <w:lvlText w:val="•"/>
      <w:lvlJc w:val="left"/>
      <w:pPr>
        <w:ind w:left="1847" w:hanging="360"/>
      </w:pPr>
      <w:rPr>
        <w:rFonts w:hint="default"/>
      </w:rPr>
    </w:lvl>
    <w:lvl w:ilvl="2" w:tplc="96000206">
      <w:numFmt w:val="bullet"/>
      <w:lvlText w:val="•"/>
      <w:lvlJc w:val="left"/>
      <w:pPr>
        <w:ind w:left="2854" w:hanging="360"/>
      </w:pPr>
      <w:rPr>
        <w:rFonts w:hint="default"/>
      </w:rPr>
    </w:lvl>
    <w:lvl w:ilvl="3" w:tplc="0C208032">
      <w:numFmt w:val="bullet"/>
      <w:lvlText w:val="•"/>
      <w:lvlJc w:val="left"/>
      <w:pPr>
        <w:ind w:left="3861" w:hanging="360"/>
      </w:pPr>
      <w:rPr>
        <w:rFonts w:hint="default"/>
      </w:rPr>
    </w:lvl>
    <w:lvl w:ilvl="4" w:tplc="5CC09090">
      <w:numFmt w:val="bullet"/>
      <w:lvlText w:val="•"/>
      <w:lvlJc w:val="left"/>
      <w:pPr>
        <w:ind w:left="4868" w:hanging="360"/>
      </w:pPr>
      <w:rPr>
        <w:rFonts w:hint="default"/>
      </w:rPr>
    </w:lvl>
    <w:lvl w:ilvl="5" w:tplc="5F9A1B48">
      <w:numFmt w:val="bullet"/>
      <w:lvlText w:val="•"/>
      <w:lvlJc w:val="left"/>
      <w:pPr>
        <w:ind w:left="5876" w:hanging="360"/>
      </w:pPr>
      <w:rPr>
        <w:rFonts w:hint="default"/>
      </w:rPr>
    </w:lvl>
    <w:lvl w:ilvl="6" w:tplc="04126AA8">
      <w:numFmt w:val="bullet"/>
      <w:lvlText w:val="•"/>
      <w:lvlJc w:val="left"/>
      <w:pPr>
        <w:ind w:left="6883" w:hanging="360"/>
      </w:pPr>
      <w:rPr>
        <w:rFonts w:hint="default"/>
      </w:rPr>
    </w:lvl>
    <w:lvl w:ilvl="7" w:tplc="10CCD71C">
      <w:numFmt w:val="bullet"/>
      <w:lvlText w:val="•"/>
      <w:lvlJc w:val="left"/>
      <w:pPr>
        <w:ind w:left="7890" w:hanging="360"/>
      </w:pPr>
      <w:rPr>
        <w:rFonts w:hint="default"/>
      </w:rPr>
    </w:lvl>
    <w:lvl w:ilvl="8" w:tplc="F280A4B4">
      <w:numFmt w:val="bullet"/>
      <w:lvlText w:val="•"/>
      <w:lvlJc w:val="left"/>
      <w:pPr>
        <w:ind w:left="8897" w:hanging="360"/>
      </w:pPr>
      <w:rPr>
        <w:rFont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aT2fkrvolfBz5RJZ1BdlzA54uo1pcd2pXK3JpXgTiUXMI11aVFPxDws7TmKnFC3x4cyX6ROD9Yp/opH/R6BI2A==" w:salt="2aO5rCCsxGN9Hia4IGJv+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3MzCztDQxsrQwMzZU0lEKTi0uzszPAykwrgUAhCG3SCwAAAA="/>
  </w:docVars>
  <w:rsids>
    <w:rsidRoot w:val="007A30AF"/>
    <w:rsid w:val="0003450D"/>
    <w:rsid w:val="0007382A"/>
    <w:rsid w:val="000A06D2"/>
    <w:rsid w:val="001142B9"/>
    <w:rsid w:val="00125E01"/>
    <w:rsid w:val="00131ED9"/>
    <w:rsid w:val="00163690"/>
    <w:rsid w:val="0024581C"/>
    <w:rsid w:val="00251E5D"/>
    <w:rsid w:val="00262CDE"/>
    <w:rsid w:val="00297297"/>
    <w:rsid w:val="002C6300"/>
    <w:rsid w:val="003600E1"/>
    <w:rsid w:val="00433F72"/>
    <w:rsid w:val="00440BFF"/>
    <w:rsid w:val="00445EAE"/>
    <w:rsid w:val="0046518B"/>
    <w:rsid w:val="004A13E1"/>
    <w:rsid w:val="004A4949"/>
    <w:rsid w:val="004B0E78"/>
    <w:rsid w:val="004B3D27"/>
    <w:rsid w:val="0051029D"/>
    <w:rsid w:val="00516926"/>
    <w:rsid w:val="00566837"/>
    <w:rsid w:val="005766D7"/>
    <w:rsid w:val="00593B93"/>
    <w:rsid w:val="006027B7"/>
    <w:rsid w:val="00604DF4"/>
    <w:rsid w:val="00633CA9"/>
    <w:rsid w:val="006419D6"/>
    <w:rsid w:val="006A0CE7"/>
    <w:rsid w:val="006B2FA9"/>
    <w:rsid w:val="006C5F0E"/>
    <w:rsid w:val="006C75E0"/>
    <w:rsid w:val="0074684E"/>
    <w:rsid w:val="00762DAE"/>
    <w:rsid w:val="00773296"/>
    <w:rsid w:val="007A30AF"/>
    <w:rsid w:val="007C27E2"/>
    <w:rsid w:val="008211E3"/>
    <w:rsid w:val="008630B4"/>
    <w:rsid w:val="008C5996"/>
    <w:rsid w:val="008D2AAE"/>
    <w:rsid w:val="00915438"/>
    <w:rsid w:val="0096263F"/>
    <w:rsid w:val="009E1185"/>
    <w:rsid w:val="00A1091F"/>
    <w:rsid w:val="00A631BA"/>
    <w:rsid w:val="00A775E3"/>
    <w:rsid w:val="00A80A14"/>
    <w:rsid w:val="00AA4529"/>
    <w:rsid w:val="00AF2059"/>
    <w:rsid w:val="00B06597"/>
    <w:rsid w:val="00BA451A"/>
    <w:rsid w:val="00C36B6F"/>
    <w:rsid w:val="00C53309"/>
    <w:rsid w:val="00C61647"/>
    <w:rsid w:val="00CB4E1B"/>
    <w:rsid w:val="00CB52A9"/>
    <w:rsid w:val="00CC1885"/>
    <w:rsid w:val="00CD4056"/>
    <w:rsid w:val="00D33AFE"/>
    <w:rsid w:val="00D45320"/>
    <w:rsid w:val="00D572E4"/>
    <w:rsid w:val="00DA22B4"/>
    <w:rsid w:val="00DB1A49"/>
    <w:rsid w:val="00DC471D"/>
    <w:rsid w:val="00DD751E"/>
    <w:rsid w:val="00E34FC0"/>
    <w:rsid w:val="00E6071C"/>
    <w:rsid w:val="00E62049"/>
    <w:rsid w:val="00E63919"/>
    <w:rsid w:val="00E81589"/>
    <w:rsid w:val="00E92142"/>
    <w:rsid w:val="00F07700"/>
    <w:rsid w:val="00F121AE"/>
    <w:rsid w:val="00F1521C"/>
    <w:rsid w:val="00F623A9"/>
    <w:rsid w:val="00FB0A64"/>
    <w:rsid w:val="00FB536F"/>
    <w:rsid w:val="00FE305B"/>
    <w:rsid w:val="00FF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E0F95"/>
  <w15:docId w15:val="{DB928921-7348-48BB-9C19-F5E8BCA0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480"/>
      <w:outlineLvl w:val="0"/>
    </w:pPr>
    <w:rPr>
      <w:b/>
      <w:bCs/>
      <w:sz w:val="24"/>
      <w:szCs w:val="24"/>
    </w:rPr>
  </w:style>
  <w:style w:type="paragraph" w:styleId="Heading2">
    <w:name w:val="heading 2"/>
    <w:basedOn w:val="Normal"/>
    <w:next w:val="Normal"/>
    <w:link w:val="Heading2Char"/>
    <w:uiPriority w:val="9"/>
    <w:semiHidden/>
    <w:unhideWhenUsed/>
    <w:qFormat/>
    <w:rsid w:val="00CB4E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4E1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8D2AAE"/>
    <w:rPr>
      <w:rFonts w:ascii="Tahoma" w:hAnsi="Tahoma" w:cs="Tahoma"/>
      <w:sz w:val="16"/>
      <w:szCs w:val="16"/>
    </w:rPr>
  </w:style>
  <w:style w:type="character" w:customStyle="1" w:styleId="BalloonTextChar">
    <w:name w:val="Balloon Text Char"/>
    <w:basedOn w:val="DefaultParagraphFont"/>
    <w:link w:val="BalloonText"/>
    <w:uiPriority w:val="99"/>
    <w:semiHidden/>
    <w:rsid w:val="008D2AAE"/>
    <w:rPr>
      <w:rFonts w:ascii="Tahoma" w:eastAsia="Calibri" w:hAnsi="Tahoma" w:cs="Tahoma"/>
      <w:sz w:val="16"/>
      <w:szCs w:val="16"/>
      <w:lang w:bidi="en-US"/>
    </w:rPr>
  </w:style>
  <w:style w:type="character" w:customStyle="1" w:styleId="Heading2Char">
    <w:name w:val="Heading 2 Char"/>
    <w:basedOn w:val="DefaultParagraphFont"/>
    <w:link w:val="Heading2"/>
    <w:uiPriority w:val="9"/>
    <w:semiHidden/>
    <w:rsid w:val="00CB4E1B"/>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semiHidden/>
    <w:rsid w:val="00CB4E1B"/>
    <w:rPr>
      <w:rFonts w:asciiTheme="majorHAnsi" w:eastAsiaTheme="majorEastAsia" w:hAnsiTheme="majorHAnsi" w:cstheme="majorBidi"/>
      <w:b/>
      <w:bCs/>
      <w:color w:val="4F81BD" w:themeColor="accent1"/>
      <w:lang w:bidi="en-US"/>
    </w:rPr>
  </w:style>
  <w:style w:type="character" w:styleId="CommentReference">
    <w:name w:val="annotation reference"/>
    <w:basedOn w:val="DefaultParagraphFont"/>
    <w:uiPriority w:val="99"/>
    <w:semiHidden/>
    <w:unhideWhenUsed/>
    <w:rsid w:val="00FF77E4"/>
    <w:rPr>
      <w:sz w:val="16"/>
      <w:szCs w:val="16"/>
    </w:rPr>
  </w:style>
  <w:style w:type="paragraph" w:styleId="CommentText">
    <w:name w:val="annotation text"/>
    <w:basedOn w:val="Normal"/>
    <w:link w:val="CommentTextChar"/>
    <w:uiPriority w:val="99"/>
    <w:semiHidden/>
    <w:unhideWhenUsed/>
    <w:rsid w:val="00FF77E4"/>
    <w:rPr>
      <w:sz w:val="20"/>
      <w:szCs w:val="20"/>
    </w:rPr>
  </w:style>
  <w:style w:type="character" w:customStyle="1" w:styleId="CommentTextChar">
    <w:name w:val="Comment Text Char"/>
    <w:basedOn w:val="DefaultParagraphFont"/>
    <w:link w:val="CommentText"/>
    <w:uiPriority w:val="99"/>
    <w:semiHidden/>
    <w:rsid w:val="00FF77E4"/>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FF77E4"/>
    <w:rPr>
      <w:b/>
      <w:bCs/>
    </w:rPr>
  </w:style>
  <w:style w:type="character" w:customStyle="1" w:styleId="CommentSubjectChar">
    <w:name w:val="Comment Subject Char"/>
    <w:basedOn w:val="CommentTextChar"/>
    <w:link w:val="CommentSubject"/>
    <w:uiPriority w:val="99"/>
    <w:semiHidden/>
    <w:rsid w:val="00FF77E4"/>
    <w:rPr>
      <w:rFonts w:ascii="Calibri" w:eastAsia="Calibri" w:hAnsi="Calibri" w:cs="Calibri"/>
      <w:b/>
      <w:bCs/>
      <w:sz w:val="20"/>
      <w:szCs w:val="20"/>
      <w:lang w:bidi="en-US"/>
    </w:rPr>
  </w:style>
  <w:style w:type="paragraph" w:styleId="Header">
    <w:name w:val="header"/>
    <w:basedOn w:val="Normal"/>
    <w:link w:val="HeaderChar"/>
    <w:uiPriority w:val="99"/>
    <w:unhideWhenUsed/>
    <w:rsid w:val="00633CA9"/>
    <w:pPr>
      <w:tabs>
        <w:tab w:val="center" w:pos="4680"/>
        <w:tab w:val="right" w:pos="9360"/>
      </w:tabs>
    </w:pPr>
  </w:style>
  <w:style w:type="character" w:customStyle="1" w:styleId="HeaderChar">
    <w:name w:val="Header Char"/>
    <w:basedOn w:val="DefaultParagraphFont"/>
    <w:link w:val="Header"/>
    <w:uiPriority w:val="99"/>
    <w:rsid w:val="00633CA9"/>
    <w:rPr>
      <w:rFonts w:ascii="Calibri" w:eastAsia="Calibri" w:hAnsi="Calibri" w:cs="Calibri"/>
      <w:lang w:bidi="en-US"/>
    </w:rPr>
  </w:style>
  <w:style w:type="paragraph" w:styleId="Footer">
    <w:name w:val="footer"/>
    <w:basedOn w:val="Normal"/>
    <w:link w:val="FooterChar"/>
    <w:uiPriority w:val="99"/>
    <w:unhideWhenUsed/>
    <w:rsid w:val="00633CA9"/>
    <w:pPr>
      <w:tabs>
        <w:tab w:val="center" w:pos="4680"/>
        <w:tab w:val="right" w:pos="9360"/>
      </w:tabs>
    </w:pPr>
  </w:style>
  <w:style w:type="character" w:customStyle="1" w:styleId="FooterChar">
    <w:name w:val="Footer Char"/>
    <w:basedOn w:val="DefaultParagraphFont"/>
    <w:link w:val="Footer"/>
    <w:uiPriority w:val="99"/>
    <w:rsid w:val="00633CA9"/>
    <w:rPr>
      <w:rFonts w:ascii="Calibri" w:eastAsia="Calibri" w:hAnsi="Calibri" w:cs="Calibri"/>
      <w:lang w:bidi="en-US"/>
    </w:rPr>
  </w:style>
  <w:style w:type="character" w:styleId="SubtleEmphasis">
    <w:name w:val="Subtle Emphasis"/>
    <w:basedOn w:val="DefaultParagraphFont"/>
    <w:uiPriority w:val="19"/>
    <w:qFormat/>
    <w:rsid w:val="00E6071C"/>
    <w:rPr>
      <w:i/>
      <w:iCs/>
      <w:color w:val="404040" w:themeColor="text1" w:themeTint="BF"/>
    </w:rPr>
  </w:style>
  <w:style w:type="paragraph" w:customStyle="1" w:styleId="xmsonormal">
    <w:name w:val="x_msonormal"/>
    <w:basedOn w:val="Normal"/>
    <w:rsid w:val="00E6071C"/>
    <w:pPr>
      <w:widowControl/>
      <w:autoSpaceDE/>
      <w:autoSpaceDN/>
    </w:pPr>
    <w:rPr>
      <w:rFonts w:eastAsiaTheme="minorHAnsi"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klahomarelay.com/711.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a.wilson@northeastworkforceboard.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2269</Words>
  <Characters>12939</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Emrich</dc:creator>
  <cp:lastModifiedBy>Michelle</cp:lastModifiedBy>
  <cp:revision>9</cp:revision>
  <cp:lastPrinted>2018-04-30T15:14:00Z</cp:lastPrinted>
  <dcterms:created xsi:type="dcterms:W3CDTF">2018-04-21T00:44:00Z</dcterms:created>
  <dcterms:modified xsi:type="dcterms:W3CDTF">2020-04-15T13:27:00Z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Creator">
    <vt:lpwstr>Microsoft® Word 2016</vt:lpwstr>
  </property>
  <property fmtid="{D5CDD505-2E9C-101B-9397-08002B2CF9AE}" pid="4" name="LastSaved">
    <vt:filetime>2018-03-26T00:00:00Z</vt:filetime>
  </property>
</Properties>
</file>