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25" w:type="dxa"/>
        <w:tblInd w:w="-275" w:type="dxa"/>
        <w:tblLook w:val="04A0" w:firstRow="1" w:lastRow="0" w:firstColumn="1" w:lastColumn="0" w:noHBand="0" w:noVBand="1"/>
      </w:tblPr>
      <w:tblGrid>
        <w:gridCol w:w="2305"/>
        <w:gridCol w:w="1820"/>
        <w:gridCol w:w="4431"/>
        <w:gridCol w:w="4669"/>
      </w:tblGrid>
      <w:tr w:rsidR="00EF2234" w14:paraId="5C8540ED" w14:textId="77777777" w:rsidTr="00EF2234">
        <w:tc>
          <w:tcPr>
            <w:tcW w:w="2317" w:type="dxa"/>
          </w:tcPr>
          <w:p w14:paraId="236BB0C7" w14:textId="612FC667" w:rsidR="00C271F5" w:rsidRPr="00EF2234" w:rsidRDefault="00C83844">
            <w:pPr>
              <w:rPr>
                <w:b/>
                <w:bCs/>
                <w:sz w:val="28"/>
                <w:szCs w:val="28"/>
              </w:rPr>
            </w:pPr>
            <w:r w:rsidRPr="00EF2234">
              <w:rPr>
                <w:b/>
                <w:bCs/>
                <w:sz w:val="28"/>
                <w:szCs w:val="28"/>
              </w:rPr>
              <w:t xml:space="preserve">Type of </w:t>
            </w:r>
            <w:r w:rsidR="00C271F5" w:rsidRPr="00EF2234">
              <w:rPr>
                <w:b/>
                <w:bCs/>
                <w:sz w:val="28"/>
                <w:szCs w:val="28"/>
              </w:rPr>
              <w:t>Resource</w:t>
            </w:r>
          </w:p>
        </w:tc>
        <w:tc>
          <w:tcPr>
            <w:tcW w:w="1823" w:type="dxa"/>
          </w:tcPr>
          <w:p w14:paraId="756975FE" w14:textId="681C3057" w:rsidR="00C271F5" w:rsidRPr="00EF2234" w:rsidRDefault="003B6BDA">
            <w:pPr>
              <w:rPr>
                <w:b/>
                <w:bCs/>
                <w:sz w:val="28"/>
                <w:szCs w:val="28"/>
              </w:rPr>
            </w:pPr>
            <w:r w:rsidRPr="00EF2234">
              <w:rPr>
                <w:b/>
                <w:bCs/>
                <w:sz w:val="28"/>
                <w:szCs w:val="28"/>
              </w:rPr>
              <w:t>Provider</w:t>
            </w:r>
          </w:p>
        </w:tc>
        <w:tc>
          <w:tcPr>
            <w:tcW w:w="4354" w:type="dxa"/>
          </w:tcPr>
          <w:p w14:paraId="69E077D9" w14:textId="5543B42B" w:rsidR="00C271F5" w:rsidRPr="00EF2234" w:rsidRDefault="00777845">
            <w:pPr>
              <w:rPr>
                <w:b/>
                <w:bCs/>
                <w:sz w:val="28"/>
                <w:szCs w:val="28"/>
              </w:rPr>
            </w:pPr>
            <w:r w:rsidRPr="00EF2234">
              <w:rPr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4731" w:type="dxa"/>
          </w:tcPr>
          <w:p w14:paraId="6362B34B" w14:textId="60CFECE5" w:rsidR="00C271F5" w:rsidRPr="00EF2234" w:rsidRDefault="00777845">
            <w:pPr>
              <w:rPr>
                <w:b/>
                <w:bCs/>
                <w:sz w:val="28"/>
                <w:szCs w:val="28"/>
              </w:rPr>
            </w:pPr>
            <w:r w:rsidRPr="00EF2234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EF2234" w:rsidRPr="00C83844" w14:paraId="2DF43298" w14:textId="77777777" w:rsidTr="00EF2234">
        <w:tc>
          <w:tcPr>
            <w:tcW w:w="2317" w:type="dxa"/>
          </w:tcPr>
          <w:p w14:paraId="68C27EFD" w14:textId="77777777" w:rsidR="00C271F5" w:rsidRDefault="003B6BDA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 xml:space="preserve">Food Assistance </w:t>
            </w:r>
          </w:p>
          <w:p w14:paraId="088EA780" w14:textId="19118215" w:rsidR="00777845" w:rsidRPr="00C83844" w:rsidRDefault="00777845" w:rsidP="00777845">
            <w:pPr>
              <w:pStyle w:val="NormalWeb"/>
              <w:spacing w:before="0" w:beforeAutospacing="0" w:after="225" w:afterAutospacing="0" w:line="300" w:lineRule="atLeast"/>
              <w:jc w:val="both"/>
              <w:rPr>
                <w:rFonts w:asciiTheme="minorHAnsi" w:hAnsiTheme="minorHAnsi" w:cstheme="minorHAnsi"/>
                <w:color w:val="666666"/>
              </w:rPr>
            </w:pPr>
          </w:p>
          <w:p w14:paraId="7F18A786" w14:textId="27B513BA" w:rsidR="00777845" w:rsidRPr="00C83844" w:rsidRDefault="007778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FDFC14E" w14:textId="3F0FE577" w:rsidR="00C271F5" w:rsidRPr="00C83844" w:rsidRDefault="003B6BDA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Community Food Bank of Eastern Oklahoma</w:t>
            </w:r>
          </w:p>
        </w:tc>
        <w:tc>
          <w:tcPr>
            <w:tcW w:w="4354" w:type="dxa"/>
          </w:tcPr>
          <w:p w14:paraId="7607B077" w14:textId="63F41C39" w:rsidR="00C271F5" w:rsidRPr="00C83844" w:rsidRDefault="002D724F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777845" w:rsidRPr="00C83844">
                <w:rPr>
                  <w:rStyle w:val="Hyperlink"/>
                  <w:rFonts w:cstheme="minorHAnsi"/>
                </w:rPr>
                <w:t>https://okfoodbank.org/</w:t>
              </w:r>
            </w:hyperlink>
          </w:p>
        </w:tc>
        <w:tc>
          <w:tcPr>
            <w:tcW w:w="4731" w:type="dxa"/>
          </w:tcPr>
          <w:p w14:paraId="2009AB0F" w14:textId="195368F2" w:rsidR="00C271F5" w:rsidRPr="00C83844" w:rsidRDefault="00777845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 xml:space="preserve">Located in Tulsa, </w:t>
            </w:r>
            <w:r>
              <w:rPr>
                <w:rFonts w:cstheme="minorHAnsi"/>
                <w:sz w:val="24"/>
                <w:szCs w:val="24"/>
              </w:rPr>
              <w:t xml:space="preserve">OK - </w:t>
            </w:r>
            <w:r w:rsidR="004806C7">
              <w:rPr>
                <w:rFonts w:cstheme="minorHAnsi"/>
                <w:sz w:val="24"/>
                <w:szCs w:val="24"/>
              </w:rPr>
              <w:t>T</w:t>
            </w:r>
            <w:r w:rsidRPr="00C83844">
              <w:rPr>
                <w:rFonts w:cstheme="minorHAnsi"/>
                <w:sz w:val="24"/>
                <w:szCs w:val="24"/>
              </w:rPr>
              <w:t xml:space="preserve">he Community Food Bank of Eastern Oklahoma distributes food and other grocery items to 350 Partner Agencies in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C83844">
              <w:rPr>
                <w:rFonts w:cstheme="minorHAnsi"/>
                <w:sz w:val="24"/>
                <w:szCs w:val="24"/>
              </w:rPr>
              <w:t>astern Oklahoma, including food pantries, emergency shelters, soup kitchens, senior citizen centers and after-school programs</w:t>
            </w:r>
            <w:r w:rsidR="00D13DE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F2234" w:rsidRPr="00C83844" w14:paraId="3A1D226F" w14:textId="77777777" w:rsidTr="00EF2234">
        <w:tc>
          <w:tcPr>
            <w:tcW w:w="2317" w:type="dxa"/>
          </w:tcPr>
          <w:p w14:paraId="14F1E21B" w14:textId="0B261608" w:rsidR="00C271F5" w:rsidRPr="00C83844" w:rsidRDefault="00481B6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Mental Health</w:t>
            </w:r>
          </w:p>
        </w:tc>
        <w:tc>
          <w:tcPr>
            <w:tcW w:w="1823" w:type="dxa"/>
          </w:tcPr>
          <w:p w14:paraId="32EA547E" w14:textId="77777777" w:rsidR="00481B68" w:rsidRPr="00C83844" w:rsidRDefault="00481B6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 xml:space="preserve"> GLMH </w:t>
            </w:r>
          </w:p>
          <w:p w14:paraId="080735BC" w14:textId="17A51383" w:rsidR="00C271F5" w:rsidRPr="00C83844" w:rsidRDefault="00481B6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(Grand Lake Mental Health)</w:t>
            </w:r>
          </w:p>
          <w:p w14:paraId="1E7BD970" w14:textId="452DC5B9" w:rsidR="00481B68" w:rsidRPr="00C83844" w:rsidRDefault="00481B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</w:tcPr>
          <w:p w14:paraId="1A62CA0A" w14:textId="77777777" w:rsidR="00777845" w:rsidRPr="00C83844" w:rsidRDefault="002D724F" w:rsidP="00777845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777845" w:rsidRPr="00C83844">
                <w:rPr>
                  <w:rStyle w:val="Hyperlink"/>
                  <w:rFonts w:cstheme="minorHAnsi"/>
                  <w:sz w:val="24"/>
                  <w:szCs w:val="24"/>
                </w:rPr>
                <w:t>www.glmhc.net</w:t>
              </w:r>
            </w:hyperlink>
            <w:r w:rsidR="00777845" w:rsidRPr="00C838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EDA272" w14:textId="77777777" w:rsidR="00777845" w:rsidRPr="00C83844" w:rsidRDefault="00777845" w:rsidP="00777845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918.273.1841</w:t>
            </w:r>
          </w:p>
          <w:p w14:paraId="105156F0" w14:textId="043E408A" w:rsidR="00C271F5" w:rsidRPr="00C83844" w:rsidRDefault="00C271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7375D76" w14:textId="633E9099" w:rsidR="00481B68" w:rsidRPr="00C83844" w:rsidRDefault="00777845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Counseling Services over the phone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83844">
              <w:rPr>
                <w:rFonts w:cstheme="minorHAnsi"/>
                <w:sz w:val="24"/>
                <w:szCs w:val="24"/>
              </w:rPr>
              <w:t xml:space="preserve"> or with a provided iPad whenever you need them.  Medication appointments within 2 weeks of starting services.</w:t>
            </w:r>
          </w:p>
          <w:p w14:paraId="3D8EB9E3" w14:textId="77777777" w:rsidR="00481B68" w:rsidRPr="00C83844" w:rsidRDefault="00481B68">
            <w:pPr>
              <w:rPr>
                <w:rFonts w:cstheme="minorHAnsi"/>
                <w:sz w:val="24"/>
                <w:szCs w:val="24"/>
              </w:rPr>
            </w:pPr>
          </w:p>
          <w:p w14:paraId="65686195" w14:textId="77777777" w:rsidR="00481B68" w:rsidRPr="00C83844" w:rsidRDefault="00481B68">
            <w:pPr>
              <w:rPr>
                <w:rFonts w:cstheme="minorHAnsi"/>
                <w:sz w:val="24"/>
                <w:szCs w:val="24"/>
              </w:rPr>
            </w:pPr>
          </w:p>
          <w:p w14:paraId="1B80DFF9" w14:textId="10F496CB" w:rsidR="00481B68" w:rsidRPr="00C83844" w:rsidRDefault="00481B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234" w:rsidRPr="00C83844" w14:paraId="2B5ECEEF" w14:textId="77777777" w:rsidTr="00EF2234">
        <w:tc>
          <w:tcPr>
            <w:tcW w:w="2317" w:type="dxa"/>
          </w:tcPr>
          <w:p w14:paraId="0ABEC109" w14:textId="46350E86" w:rsidR="00C271F5" w:rsidRPr="00C83844" w:rsidRDefault="00481B6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Mental Health</w:t>
            </w:r>
          </w:p>
        </w:tc>
        <w:tc>
          <w:tcPr>
            <w:tcW w:w="1823" w:type="dxa"/>
          </w:tcPr>
          <w:p w14:paraId="53003F66" w14:textId="6839C8F8" w:rsidR="00C271F5" w:rsidRPr="00C83844" w:rsidRDefault="00481B6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American Psychiatric Association Foundation</w:t>
            </w:r>
          </w:p>
        </w:tc>
        <w:tc>
          <w:tcPr>
            <w:tcW w:w="4354" w:type="dxa"/>
          </w:tcPr>
          <w:p w14:paraId="3E98F333" w14:textId="77777777" w:rsidR="00777845" w:rsidRPr="00C83844" w:rsidRDefault="002D724F" w:rsidP="00777845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77845" w:rsidRPr="00C83844">
                <w:rPr>
                  <w:rStyle w:val="Hyperlink"/>
                  <w:rFonts w:cstheme="minorHAnsi"/>
                  <w:sz w:val="24"/>
                  <w:szCs w:val="24"/>
                </w:rPr>
                <w:t>www.workplacementalhealth.org</w:t>
              </w:r>
            </w:hyperlink>
          </w:p>
          <w:p w14:paraId="4B8D10AF" w14:textId="3A72C93D" w:rsidR="00C271F5" w:rsidRPr="00C83844" w:rsidRDefault="00C271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609F0E3D" w14:textId="77777777" w:rsidR="00777845" w:rsidRPr="00C83844" w:rsidRDefault="00777845" w:rsidP="00777845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Working Remotely During Covid-19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</w:p>
          <w:p w14:paraId="4CCB476A" w14:textId="6C605020" w:rsidR="00481B68" w:rsidRPr="00C83844" w:rsidRDefault="00777845" w:rsidP="00777845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Your Mental Health and Well Being</w:t>
            </w:r>
            <w:r w:rsidR="00D13DEC">
              <w:rPr>
                <w:rFonts w:cstheme="minorHAnsi"/>
                <w:sz w:val="24"/>
                <w:szCs w:val="24"/>
              </w:rPr>
              <w:t>.</w:t>
            </w:r>
          </w:p>
          <w:p w14:paraId="2D737F7E" w14:textId="2AF85250" w:rsidR="00481B68" w:rsidRPr="00C83844" w:rsidRDefault="00481B6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DC5E13D" w14:textId="1A724952" w:rsidR="00C271F5" w:rsidRPr="00C83844" w:rsidRDefault="00481B6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EF2234" w:rsidRPr="00C83844" w14:paraId="2475BA3C" w14:textId="77777777" w:rsidTr="00EF2234">
        <w:tc>
          <w:tcPr>
            <w:tcW w:w="2317" w:type="dxa"/>
          </w:tcPr>
          <w:p w14:paraId="2B0171A3" w14:textId="76E27D91" w:rsidR="00F320B8" w:rsidRPr="00C83844" w:rsidRDefault="00F320B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Communication</w:t>
            </w:r>
          </w:p>
        </w:tc>
        <w:tc>
          <w:tcPr>
            <w:tcW w:w="1823" w:type="dxa"/>
          </w:tcPr>
          <w:p w14:paraId="390BC41D" w14:textId="3544166C" w:rsidR="00F320B8" w:rsidRPr="00C83844" w:rsidRDefault="00F320B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Martin Hill-Wilson,</w:t>
            </w:r>
          </w:p>
          <w:p w14:paraId="42D66A65" w14:textId="77777777" w:rsidR="00F320B8" w:rsidRPr="00C83844" w:rsidRDefault="00F320B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 xml:space="preserve">Founder </w:t>
            </w:r>
          </w:p>
          <w:p w14:paraId="71714630" w14:textId="101CFB03" w:rsidR="00F320B8" w:rsidRPr="00C83844" w:rsidRDefault="00F320B8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Brainfood Consulting</w:t>
            </w:r>
          </w:p>
        </w:tc>
        <w:tc>
          <w:tcPr>
            <w:tcW w:w="4354" w:type="dxa"/>
          </w:tcPr>
          <w:p w14:paraId="6F67F8DC" w14:textId="3672E1C9" w:rsidR="00C17DB3" w:rsidRPr="00C17DB3" w:rsidRDefault="00C17DB3" w:rsidP="00C17DB3">
            <w:pPr>
              <w:rPr>
                <w:rStyle w:val="Hyperlink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HYPERLINK "https://www.mycustomer.com/marketing/strategy/how-to-communicate-to-customers-in-anxious-times"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Pr="00C17DB3">
              <w:rPr>
                <w:rStyle w:val="Hyperlink"/>
                <w:bCs/>
                <w:sz w:val="24"/>
                <w:szCs w:val="24"/>
              </w:rPr>
              <w:t xml:space="preserve">https://www.mycustomer.com/marketing/ </w:t>
            </w:r>
          </w:p>
          <w:p w14:paraId="219EA6AF" w14:textId="3F6F5B46" w:rsidR="00F320B8" w:rsidRPr="00C83844" w:rsidRDefault="00C17DB3" w:rsidP="00C17DB3">
            <w:pPr>
              <w:rPr>
                <w:rFonts w:cstheme="minorHAnsi"/>
                <w:sz w:val="24"/>
                <w:szCs w:val="24"/>
              </w:rPr>
            </w:pPr>
            <w:r w:rsidRPr="00C17DB3">
              <w:rPr>
                <w:rStyle w:val="Hyperlink"/>
                <w:rFonts w:cstheme="minorHAnsi"/>
                <w:sz w:val="24"/>
                <w:szCs w:val="24"/>
              </w:rPr>
              <w:t>strategy/how-to-communicate-to-customers-in-anxious-times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31" w:type="dxa"/>
          </w:tcPr>
          <w:p w14:paraId="5E6D5C2B" w14:textId="4A04FD2C" w:rsidR="00777845" w:rsidRPr="00C83844" w:rsidRDefault="00777845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Communicating in Anxious Times</w:t>
            </w:r>
            <w:r w:rsidR="00D13DE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F2234" w:rsidRPr="00C83844" w14:paraId="4A46D0FA" w14:textId="77777777" w:rsidTr="00EF2234">
        <w:trPr>
          <w:trHeight w:val="170"/>
        </w:trPr>
        <w:tc>
          <w:tcPr>
            <w:tcW w:w="2317" w:type="dxa"/>
          </w:tcPr>
          <w:p w14:paraId="0DF282B2" w14:textId="18055746" w:rsidR="001E2A4E" w:rsidRDefault="00EE26BA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Resources/ Multiple Areas</w:t>
            </w:r>
          </w:p>
          <w:p w14:paraId="69FB1280" w14:textId="5825EC70" w:rsidR="00C83844" w:rsidRPr="00C83844" w:rsidRDefault="00C83844" w:rsidP="00777845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001A4B2" w14:textId="753C3145" w:rsidR="001E2A4E" w:rsidRPr="00C83844" w:rsidRDefault="00EE26BA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4354" w:type="dxa"/>
          </w:tcPr>
          <w:p w14:paraId="730962FE" w14:textId="77777777" w:rsidR="00777845" w:rsidRDefault="002D724F" w:rsidP="00777845">
            <w:hyperlink r:id="rId10" w:history="1">
              <w:r w:rsidR="00777845" w:rsidRPr="00C83844">
                <w:rPr>
                  <w:color w:val="0000FF"/>
                  <w:u w:val="single"/>
                </w:rPr>
                <w:t>http://211.org/</w:t>
              </w:r>
            </w:hyperlink>
          </w:p>
          <w:p w14:paraId="4A27A29C" w14:textId="77777777" w:rsidR="00777845" w:rsidRDefault="002D724F" w:rsidP="00777845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777845" w:rsidRPr="00C83844">
                <w:rPr>
                  <w:color w:val="0000FF"/>
                  <w:u w:val="single"/>
                </w:rPr>
                <w:t>https://www.211oklahoma.org/</w:t>
              </w:r>
            </w:hyperlink>
          </w:p>
          <w:p w14:paraId="6B339CB3" w14:textId="77777777" w:rsidR="00777845" w:rsidRDefault="00777845" w:rsidP="00777845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Dial 211</w:t>
            </w:r>
          </w:p>
          <w:p w14:paraId="3A182598" w14:textId="35AAE03E" w:rsidR="001E2A4E" w:rsidRPr="00C83844" w:rsidRDefault="001E2A4E" w:rsidP="007778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4B670565" w14:textId="5297EBA6" w:rsidR="00777845" w:rsidRPr="00C83844" w:rsidRDefault="007778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Dial 211 to discover multiple resources available in your local area.</w:t>
            </w:r>
            <w:r w:rsidRPr="00C83844">
              <w:rPr>
                <w:rFonts w:cstheme="minorHAnsi"/>
                <w:sz w:val="24"/>
                <w:szCs w:val="24"/>
              </w:rPr>
              <w:t xml:space="preserve"> </w:t>
            </w:r>
            <w:r w:rsidR="00C17DB3" w:rsidRPr="00777845">
              <w:rPr>
                <w:rFonts w:cstheme="minorHAnsi"/>
                <w:sz w:val="24"/>
                <w:szCs w:val="24"/>
              </w:rPr>
              <w:t>Food</w:t>
            </w:r>
            <w:r w:rsidR="00C17DB3">
              <w:rPr>
                <w:rFonts w:cstheme="minorHAnsi"/>
                <w:sz w:val="24"/>
                <w:szCs w:val="24"/>
              </w:rPr>
              <w:t>, housing, emergency assistance, etc.</w:t>
            </w:r>
          </w:p>
        </w:tc>
      </w:tr>
      <w:tr w:rsidR="00EF2234" w:rsidRPr="00C83844" w14:paraId="4A385972" w14:textId="77777777" w:rsidTr="00EF2234">
        <w:trPr>
          <w:trHeight w:val="170"/>
        </w:trPr>
        <w:tc>
          <w:tcPr>
            <w:tcW w:w="2317" w:type="dxa"/>
          </w:tcPr>
          <w:p w14:paraId="5B604A0A" w14:textId="77777777" w:rsidR="00596A3E" w:rsidRDefault="00760C2D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lastRenderedPageBreak/>
              <w:t>Resources/</w:t>
            </w:r>
          </w:p>
          <w:p w14:paraId="39EAE398" w14:textId="2C2D27E5" w:rsidR="001E2A4E" w:rsidRDefault="00760C2D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Multiple Areas</w:t>
            </w:r>
          </w:p>
          <w:p w14:paraId="3E00B258" w14:textId="7C18B3CB" w:rsidR="00661EBE" w:rsidRPr="00661EBE" w:rsidRDefault="00661EBE" w:rsidP="00777845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BC6A905" w14:textId="6CDC8C0C" w:rsidR="001E2A4E" w:rsidRPr="00C83844" w:rsidRDefault="00380BEF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findhelp.org</w:t>
            </w:r>
          </w:p>
        </w:tc>
        <w:tc>
          <w:tcPr>
            <w:tcW w:w="4354" w:type="dxa"/>
          </w:tcPr>
          <w:p w14:paraId="355589C5" w14:textId="77777777" w:rsidR="00C17DB3" w:rsidRDefault="002D724F" w:rsidP="00C17DB3">
            <w:pPr>
              <w:rPr>
                <w:color w:val="0000FF"/>
                <w:u w:val="single"/>
              </w:rPr>
            </w:pPr>
            <w:hyperlink r:id="rId12" w:history="1">
              <w:r w:rsidR="00C17DB3" w:rsidRPr="00C83844">
                <w:rPr>
                  <w:color w:val="0000FF"/>
                  <w:u w:val="single"/>
                </w:rPr>
                <w:t>https://findhelp.org/</w:t>
              </w:r>
            </w:hyperlink>
          </w:p>
          <w:p w14:paraId="4F4EF07E" w14:textId="70395B99" w:rsidR="001E2A4E" w:rsidRPr="00C83844" w:rsidRDefault="001E2A4E" w:rsidP="00C17D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03CDE587" w14:textId="77777777" w:rsidR="00C17DB3" w:rsidRPr="00C83844" w:rsidRDefault="00C17DB3" w:rsidP="00C17DB3">
            <w:pPr>
              <w:rPr>
                <w:rFonts w:eastAsia="Times New Roman" w:cstheme="minorHAnsi"/>
                <w:sz w:val="24"/>
                <w:szCs w:val="24"/>
              </w:rPr>
            </w:pPr>
            <w:r w:rsidRPr="00C83844">
              <w:rPr>
                <w:rFonts w:eastAsia="Times New Roman" w:cstheme="minorHAnsi"/>
                <w:sz w:val="24"/>
                <w:szCs w:val="24"/>
              </w:rPr>
              <w:t>findhelp.org is a resource similar to 211.  Simply type in your zip code, and select your interest from the tabs for food, housing, goods, transit, health, and more.</w:t>
            </w:r>
          </w:p>
          <w:p w14:paraId="226CFD26" w14:textId="7B8B561C" w:rsidR="00C17DB3" w:rsidRPr="00C83844" w:rsidRDefault="00C17D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234" w:rsidRPr="00C83844" w14:paraId="13FE844A" w14:textId="77777777" w:rsidTr="00EF2234">
        <w:trPr>
          <w:trHeight w:val="170"/>
        </w:trPr>
        <w:tc>
          <w:tcPr>
            <w:tcW w:w="2317" w:type="dxa"/>
          </w:tcPr>
          <w:p w14:paraId="1A77F064" w14:textId="69B132A8" w:rsidR="00FF6F7A" w:rsidRPr="00C83844" w:rsidRDefault="00FF6F7A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Employment</w:t>
            </w:r>
            <w:r w:rsidR="003649CA" w:rsidRPr="00C83844">
              <w:rPr>
                <w:rFonts w:cstheme="minorHAnsi"/>
                <w:sz w:val="24"/>
                <w:szCs w:val="24"/>
              </w:rPr>
              <w:t xml:space="preserve">, and </w:t>
            </w:r>
            <w:r w:rsidR="00C4033D" w:rsidRPr="00C83844">
              <w:rPr>
                <w:rFonts w:cstheme="minorHAnsi"/>
                <w:sz w:val="24"/>
                <w:szCs w:val="24"/>
              </w:rPr>
              <w:t xml:space="preserve">Business </w:t>
            </w:r>
          </w:p>
        </w:tc>
        <w:tc>
          <w:tcPr>
            <w:tcW w:w="1823" w:type="dxa"/>
          </w:tcPr>
          <w:p w14:paraId="064DF516" w14:textId="34BD9414" w:rsidR="00C4033D" w:rsidRPr="00C83844" w:rsidRDefault="00C4033D" w:rsidP="00C4033D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Oklahoma Department of Commerce</w:t>
            </w:r>
          </w:p>
        </w:tc>
        <w:tc>
          <w:tcPr>
            <w:tcW w:w="4354" w:type="dxa"/>
          </w:tcPr>
          <w:p w14:paraId="6FF9E5A4" w14:textId="77777777" w:rsidR="00C17DB3" w:rsidRDefault="002D724F" w:rsidP="00C17DB3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3" w:history="1">
              <w:r w:rsidR="00C17DB3" w:rsidRPr="00C83844">
                <w:rPr>
                  <w:rStyle w:val="Hyperlink"/>
                  <w:rFonts w:cstheme="minorHAnsi"/>
                  <w:sz w:val="24"/>
                  <w:szCs w:val="24"/>
                </w:rPr>
                <w:t>https://www.okcommerce.gov/covid19/</w:t>
              </w:r>
            </w:hyperlink>
          </w:p>
          <w:p w14:paraId="77C00EC7" w14:textId="6C12AD8F" w:rsidR="003649CA" w:rsidRPr="00C83844" w:rsidRDefault="003649CA" w:rsidP="008D3F8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78DDE200" w14:textId="77777777" w:rsidR="00C17DB3" w:rsidRPr="00C83844" w:rsidRDefault="00C17DB3" w:rsidP="00C17DB3">
            <w:pPr>
              <w:rPr>
                <w:rFonts w:eastAsia="Times New Roman" w:cstheme="minorHAnsi"/>
                <w:sz w:val="24"/>
                <w:szCs w:val="24"/>
              </w:rPr>
            </w:pPr>
            <w:r w:rsidRPr="00C83844">
              <w:rPr>
                <w:rFonts w:eastAsia="Times New Roman" w:cstheme="minorHAnsi"/>
                <w:sz w:val="24"/>
                <w:szCs w:val="24"/>
              </w:rPr>
              <w:t>Covid-19 Talent Exchange Matching Oklahomans with industries looking to hire.</w:t>
            </w:r>
          </w:p>
          <w:p w14:paraId="1E03D491" w14:textId="733415B4" w:rsidR="00C4033D" w:rsidRPr="00C83844" w:rsidRDefault="00C17DB3" w:rsidP="00C17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View additional</w:t>
            </w:r>
            <w:r w:rsidRPr="00C83844">
              <w:rPr>
                <w:rFonts w:eastAsia="Times New Roman" w:cstheme="minorHAnsi"/>
                <w:sz w:val="24"/>
                <w:szCs w:val="24"/>
              </w:rPr>
              <w:t xml:space="preserve"> vital resource information under the Covid-19 tab.</w:t>
            </w:r>
            <w:r w:rsidR="00C4033D" w:rsidRPr="00C8384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F2234" w:rsidRPr="00C83844" w14:paraId="1ED784C5" w14:textId="77777777" w:rsidTr="00EF2234">
        <w:trPr>
          <w:trHeight w:val="170"/>
        </w:trPr>
        <w:tc>
          <w:tcPr>
            <w:tcW w:w="2317" w:type="dxa"/>
          </w:tcPr>
          <w:p w14:paraId="29ED8678" w14:textId="4B98559B" w:rsidR="00FF6F7A" w:rsidRPr="00C83844" w:rsidRDefault="00FF6F7A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Employment</w:t>
            </w:r>
          </w:p>
        </w:tc>
        <w:tc>
          <w:tcPr>
            <w:tcW w:w="1823" w:type="dxa"/>
          </w:tcPr>
          <w:p w14:paraId="184C836F" w14:textId="6B47B7E0" w:rsidR="00FF6F7A" w:rsidRPr="00C83844" w:rsidRDefault="00FF6F7A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N</w:t>
            </w:r>
            <w:r w:rsidR="001344B2" w:rsidRPr="00C83844">
              <w:rPr>
                <w:rFonts w:cstheme="minorHAnsi"/>
                <w:sz w:val="24"/>
                <w:szCs w:val="24"/>
              </w:rPr>
              <w:t>ational Labor Exchange</w:t>
            </w:r>
          </w:p>
        </w:tc>
        <w:tc>
          <w:tcPr>
            <w:tcW w:w="4354" w:type="dxa"/>
          </w:tcPr>
          <w:p w14:paraId="4CC56663" w14:textId="77777777" w:rsidR="00C17DB3" w:rsidRPr="00C83844" w:rsidRDefault="002D724F" w:rsidP="00C17DB3">
            <w:pPr>
              <w:rPr>
                <w:rStyle w:val="Hyperlink"/>
                <w:rFonts w:cstheme="minorHAnsi"/>
                <w:color w:val="007C89"/>
                <w:sz w:val="24"/>
                <w:szCs w:val="24"/>
              </w:rPr>
            </w:pPr>
            <w:hyperlink r:id="rId14" w:tgtFrame="_blank" w:tooltip="URL for Need A Job Now job site" w:history="1">
              <w:r w:rsidR="00C17DB3" w:rsidRPr="00C83844">
                <w:rPr>
                  <w:rStyle w:val="Hyperlink"/>
                  <w:rFonts w:cstheme="minorHAnsi"/>
                  <w:color w:val="007C89"/>
                  <w:sz w:val="24"/>
                  <w:szCs w:val="24"/>
                </w:rPr>
                <w:t>NeedAJobNow.usNLx.com</w:t>
              </w:r>
            </w:hyperlink>
          </w:p>
          <w:p w14:paraId="4A5B0AFF" w14:textId="4BF5C18D" w:rsidR="009412D2" w:rsidRPr="009412D2" w:rsidRDefault="002D724F" w:rsidP="00C17DB3">
            <w:pPr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17DB3" w:rsidRPr="00C83844">
                <w:rPr>
                  <w:rStyle w:val="Hyperlink"/>
                  <w:rFonts w:cstheme="minorHAnsi"/>
                  <w:sz w:val="24"/>
                  <w:szCs w:val="24"/>
                </w:rPr>
                <w:t>https://veterans.usnlx.com</w:t>
              </w:r>
            </w:hyperlink>
          </w:p>
        </w:tc>
        <w:tc>
          <w:tcPr>
            <w:tcW w:w="4731" w:type="dxa"/>
          </w:tcPr>
          <w:p w14:paraId="01144B1F" w14:textId="77777777" w:rsidR="00C17DB3" w:rsidRDefault="00C17DB3" w:rsidP="00C17DB3">
            <w:pPr>
              <w:rPr>
                <w:rFonts w:eastAsia="Times New Roman" w:cstheme="minorHAnsi"/>
                <w:sz w:val="24"/>
                <w:szCs w:val="24"/>
              </w:rPr>
            </w:pPr>
            <w:r w:rsidRPr="00C83844">
              <w:rPr>
                <w:rFonts w:eastAsia="Times New Roman" w:cstheme="minorHAnsi"/>
                <w:sz w:val="24"/>
                <w:szCs w:val="24"/>
              </w:rPr>
              <w:t xml:space="preserve">A job board that lets employers tag their job postings as hiring immediately, it also </w:t>
            </w:r>
            <w:r>
              <w:rPr>
                <w:rFonts w:eastAsia="Times New Roman" w:cstheme="minorHAnsi"/>
                <w:sz w:val="24"/>
                <w:szCs w:val="24"/>
              </w:rPr>
              <w:t>contains</w:t>
            </w:r>
            <w:r w:rsidRPr="00C83844">
              <w:rPr>
                <w:rFonts w:eastAsia="Times New Roman" w:cstheme="minorHAnsi"/>
                <w:sz w:val="24"/>
                <w:szCs w:val="24"/>
              </w:rPr>
              <w:t xml:space="preserve"> a Veteran’s la</w:t>
            </w:r>
            <w:r>
              <w:rPr>
                <w:rFonts w:eastAsia="Times New Roman" w:cstheme="minorHAnsi"/>
                <w:sz w:val="24"/>
                <w:szCs w:val="24"/>
              </w:rPr>
              <w:t>n</w:t>
            </w:r>
            <w:r w:rsidRPr="00C83844">
              <w:rPr>
                <w:rFonts w:eastAsia="Times New Roman" w:cstheme="minorHAnsi"/>
                <w:sz w:val="24"/>
                <w:szCs w:val="24"/>
              </w:rPr>
              <w:t>ding page.</w:t>
            </w:r>
          </w:p>
          <w:p w14:paraId="21C1B207" w14:textId="41062B15" w:rsidR="00C17DB3" w:rsidRPr="00C83844" w:rsidRDefault="00C17D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234" w:rsidRPr="00C83844" w14:paraId="002530BA" w14:textId="77777777" w:rsidTr="00EF2234">
        <w:trPr>
          <w:trHeight w:val="170"/>
        </w:trPr>
        <w:tc>
          <w:tcPr>
            <w:tcW w:w="2317" w:type="dxa"/>
          </w:tcPr>
          <w:p w14:paraId="4DCA0687" w14:textId="785E554E" w:rsidR="00843593" w:rsidRPr="00C83844" w:rsidRDefault="00A106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</w:t>
            </w:r>
          </w:p>
        </w:tc>
        <w:tc>
          <w:tcPr>
            <w:tcW w:w="1823" w:type="dxa"/>
          </w:tcPr>
          <w:p w14:paraId="48DDAB5B" w14:textId="77777777" w:rsidR="009412D2" w:rsidRDefault="00941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SBA</w:t>
            </w:r>
          </w:p>
          <w:p w14:paraId="51C0FBAF" w14:textId="0E4DFB58" w:rsidR="009412D2" w:rsidRDefault="00941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 Small Business </w:t>
            </w:r>
          </w:p>
          <w:p w14:paraId="5A694B46" w14:textId="4220A827" w:rsidR="009412D2" w:rsidRPr="00C83844" w:rsidRDefault="00941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4354" w:type="dxa"/>
          </w:tcPr>
          <w:p w14:paraId="14799B4B" w14:textId="0F16421C" w:rsidR="00C17DB3" w:rsidRPr="00C83844" w:rsidRDefault="002D724F" w:rsidP="008D3F86">
            <w:pPr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17DB3" w:rsidRPr="00436D2A">
                <w:rPr>
                  <w:rStyle w:val="Hyperlink"/>
                  <w:rFonts w:cstheme="minorHAnsi"/>
                  <w:sz w:val="24"/>
                  <w:szCs w:val="24"/>
                </w:rPr>
                <w:t>https://www.sba.gov/funding-programs/loans/coronavirus-relief-options/paycheck-protection-program</w:t>
              </w:r>
            </w:hyperlink>
          </w:p>
        </w:tc>
        <w:tc>
          <w:tcPr>
            <w:tcW w:w="4731" w:type="dxa"/>
          </w:tcPr>
          <w:p w14:paraId="2560C59C" w14:textId="77777777" w:rsidR="00C17DB3" w:rsidRDefault="00C17DB3" w:rsidP="00C17D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 SBA loan that helps businesses keep their workforce employed during the Covid-19 crisis.</w:t>
            </w:r>
          </w:p>
          <w:p w14:paraId="18473E13" w14:textId="3F7C3654" w:rsidR="00843593" w:rsidRPr="00C83844" w:rsidRDefault="00843593" w:rsidP="00941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234" w:rsidRPr="00C83844" w14:paraId="1425EEA5" w14:textId="77777777" w:rsidTr="00EF2234">
        <w:trPr>
          <w:trHeight w:val="170"/>
        </w:trPr>
        <w:tc>
          <w:tcPr>
            <w:tcW w:w="2317" w:type="dxa"/>
          </w:tcPr>
          <w:p w14:paraId="0F67A752" w14:textId="683FDAB2" w:rsidR="00A1061C" w:rsidRPr="00C83844" w:rsidRDefault="00A1061C" w:rsidP="00A106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</w:t>
            </w:r>
          </w:p>
        </w:tc>
        <w:tc>
          <w:tcPr>
            <w:tcW w:w="1823" w:type="dxa"/>
          </w:tcPr>
          <w:p w14:paraId="168AA5F2" w14:textId="27EB6972" w:rsidR="00A1061C" w:rsidRPr="00C83844" w:rsidRDefault="00A1061C" w:rsidP="00A106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Aid of Oklahoma</w:t>
            </w:r>
          </w:p>
        </w:tc>
        <w:tc>
          <w:tcPr>
            <w:tcW w:w="4354" w:type="dxa"/>
          </w:tcPr>
          <w:p w14:paraId="0BA5FA3A" w14:textId="77777777" w:rsidR="00C17DB3" w:rsidRPr="00C83844" w:rsidRDefault="002D724F" w:rsidP="00C17DB3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C17DB3" w:rsidRPr="00C83844">
                <w:rPr>
                  <w:rStyle w:val="Hyperlink"/>
                  <w:rFonts w:cstheme="minorHAnsi"/>
                  <w:sz w:val="24"/>
                  <w:szCs w:val="24"/>
                </w:rPr>
                <w:t>www.oklegalconnect.com</w:t>
              </w:r>
            </w:hyperlink>
            <w:r w:rsidR="00C17DB3" w:rsidRPr="00C838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0CEE62" w14:textId="797D2FF3" w:rsidR="00C17DB3" w:rsidRPr="00C83844" w:rsidRDefault="00C17DB3" w:rsidP="00C17DB3">
            <w:pPr>
              <w:rPr>
                <w:rFonts w:eastAsia="Times New Roman"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1.888.534.5243</w:t>
            </w:r>
          </w:p>
        </w:tc>
        <w:tc>
          <w:tcPr>
            <w:tcW w:w="4731" w:type="dxa"/>
          </w:tcPr>
          <w:p w14:paraId="6B6ADA3B" w14:textId="77777777" w:rsidR="00C17DB3" w:rsidRDefault="00C17DB3" w:rsidP="00C17DB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Assisting</w:t>
            </w:r>
            <w:r w:rsidRPr="00C83844">
              <w:rPr>
                <w:rFonts w:eastAsia="Times New Roman" w:cstheme="minorHAnsi"/>
                <w:sz w:val="24"/>
                <w:szCs w:val="24"/>
              </w:rPr>
              <w:t xml:space="preserve"> individuals with problems created by Covi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Pr="00C83844">
              <w:rPr>
                <w:rFonts w:eastAsia="Times New Roman" w:cstheme="minorHAnsi"/>
                <w:sz w:val="24"/>
                <w:szCs w:val="24"/>
              </w:rPr>
              <w:t>-19.</w:t>
            </w:r>
          </w:p>
          <w:p w14:paraId="6B220BA7" w14:textId="68B48B6A" w:rsidR="00A1061C" w:rsidRDefault="00A1061C" w:rsidP="00A1061C"/>
        </w:tc>
      </w:tr>
      <w:tr w:rsidR="00EF2234" w:rsidRPr="00C83844" w14:paraId="47553890" w14:textId="77777777" w:rsidTr="00EF2234">
        <w:trPr>
          <w:trHeight w:val="170"/>
        </w:trPr>
        <w:tc>
          <w:tcPr>
            <w:tcW w:w="2317" w:type="dxa"/>
          </w:tcPr>
          <w:p w14:paraId="0E1EE596" w14:textId="4247F227" w:rsidR="00A1061C" w:rsidRPr="00C83844" w:rsidRDefault="00A1061C" w:rsidP="00A1061C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cstheme="minorHAnsi"/>
                <w:sz w:val="24"/>
                <w:szCs w:val="24"/>
              </w:rPr>
              <w:t>Internet</w:t>
            </w:r>
          </w:p>
        </w:tc>
        <w:tc>
          <w:tcPr>
            <w:tcW w:w="1823" w:type="dxa"/>
          </w:tcPr>
          <w:p w14:paraId="525A548E" w14:textId="7F7A1D74" w:rsidR="00A1061C" w:rsidRPr="00C83844" w:rsidRDefault="00A1061C" w:rsidP="00A1061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83844">
              <w:rPr>
                <w:rFonts w:cstheme="minorHAnsi"/>
                <w:sz w:val="24"/>
                <w:szCs w:val="24"/>
              </w:rPr>
              <w:t>OneNet</w:t>
            </w:r>
            <w:proofErr w:type="spellEnd"/>
          </w:p>
        </w:tc>
        <w:tc>
          <w:tcPr>
            <w:tcW w:w="4354" w:type="dxa"/>
          </w:tcPr>
          <w:p w14:paraId="6E6A9F3E" w14:textId="12274E9F" w:rsidR="00A1061C" w:rsidRPr="00C83844" w:rsidRDefault="002D724F" w:rsidP="00A1061C">
            <w:pPr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17DB3" w:rsidRPr="00C83844">
                <w:rPr>
                  <w:rStyle w:val="Hyperlink"/>
                  <w:rFonts w:cstheme="minorHAnsi"/>
                  <w:sz w:val="24"/>
                  <w:szCs w:val="24"/>
                </w:rPr>
                <w:t>https://onenet.net/internet-resources-for-oklahoma-residents-during-public-health-emergency/</w:t>
              </w:r>
            </w:hyperlink>
            <w:r w:rsidR="00C17DB3" w:rsidRPr="00C838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</w:tcPr>
          <w:p w14:paraId="0B6BF2FB" w14:textId="08FFDBBE" w:rsidR="00A1061C" w:rsidRPr="00C83844" w:rsidRDefault="00C17DB3" w:rsidP="00A1061C">
            <w:pPr>
              <w:rPr>
                <w:rFonts w:cstheme="minorHAnsi"/>
                <w:sz w:val="24"/>
                <w:szCs w:val="24"/>
              </w:rPr>
            </w:pPr>
            <w:r w:rsidRPr="00C83844">
              <w:rPr>
                <w:rFonts w:eastAsia="Times New Roman" w:cstheme="minorHAnsi"/>
                <w:sz w:val="24"/>
                <w:szCs w:val="24"/>
              </w:rPr>
              <w:t>Internet Resources for Oklahoma Residents During Public Health Emergency – Many providers listed.</w:t>
            </w:r>
          </w:p>
        </w:tc>
      </w:tr>
      <w:tr w:rsidR="00EF2234" w:rsidRPr="00C83844" w14:paraId="5674EF08" w14:textId="77777777" w:rsidTr="00EF2234">
        <w:trPr>
          <w:trHeight w:val="170"/>
        </w:trPr>
        <w:tc>
          <w:tcPr>
            <w:tcW w:w="2317" w:type="dxa"/>
          </w:tcPr>
          <w:p w14:paraId="51860914" w14:textId="7E7C1CFC" w:rsidR="00A1061C" w:rsidRPr="00C83844" w:rsidRDefault="00A1061C" w:rsidP="00A106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</w:t>
            </w:r>
          </w:p>
        </w:tc>
        <w:tc>
          <w:tcPr>
            <w:tcW w:w="1823" w:type="dxa"/>
          </w:tcPr>
          <w:p w14:paraId="1E171411" w14:textId="01C254CE" w:rsidR="00A1061C" w:rsidRPr="00C83844" w:rsidRDefault="00A1061C" w:rsidP="00A106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OKDHS</w:t>
            </w:r>
          </w:p>
        </w:tc>
        <w:tc>
          <w:tcPr>
            <w:tcW w:w="4354" w:type="dxa"/>
          </w:tcPr>
          <w:p w14:paraId="39FBC2AD" w14:textId="77777777" w:rsidR="004F408E" w:rsidRDefault="002D724F" w:rsidP="004F408E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9" w:history="1">
              <w:r w:rsidR="004F408E" w:rsidRPr="00436D2A">
                <w:rPr>
                  <w:rStyle w:val="Hyperlink"/>
                  <w:rFonts w:ascii="Tahoma" w:hAnsi="Tahoma" w:cs="Tahoma"/>
                  <w:sz w:val="20"/>
                  <w:szCs w:val="20"/>
                </w:rPr>
                <w:t>www.OKDHSLive.org</w:t>
              </w:r>
            </w:hyperlink>
          </w:p>
          <w:p w14:paraId="766994CF" w14:textId="6A2505A0" w:rsidR="00A1061C" w:rsidRPr="00C83844" w:rsidRDefault="00A1061C" w:rsidP="00A1061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31" w:type="dxa"/>
          </w:tcPr>
          <w:p w14:paraId="4B7EB1B9" w14:textId="152F291D" w:rsidR="004F408E" w:rsidRDefault="004F408E" w:rsidP="00A1061C">
            <w:r>
              <w:rPr>
                <w:rFonts w:eastAsia="Times New Roman" w:cstheme="minorHAnsi"/>
                <w:sz w:val="24"/>
                <w:szCs w:val="24"/>
              </w:rPr>
              <w:t>OKDHS is offering 60 days of subsidized childcare assistance to individuals that qualify, as they job search due to loss of employment as a result of the Covid-19 crisis.  Childcare provider must be licensed through DHS.</w:t>
            </w:r>
          </w:p>
        </w:tc>
      </w:tr>
    </w:tbl>
    <w:p w14:paraId="2C078E63" w14:textId="0B343A0C" w:rsidR="00F34A6F" w:rsidRPr="00C83844" w:rsidRDefault="00F34A6F" w:rsidP="00C17DB3">
      <w:pPr>
        <w:rPr>
          <w:rFonts w:cstheme="minorHAnsi"/>
          <w:sz w:val="24"/>
          <w:szCs w:val="24"/>
        </w:rPr>
      </w:pPr>
    </w:p>
    <w:sectPr w:rsidR="00F34A6F" w:rsidRPr="00C83844" w:rsidSect="00EF223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A241" w14:textId="77777777" w:rsidR="002D724F" w:rsidRDefault="002D724F" w:rsidP="009412D2">
      <w:pPr>
        <w:spacing w:after="0" w:line="240" w:lineRule="auto"/>
      </w:pPr>
      <w:r>
        <w:separator/>
      </w:r>
    </w:p>
  </w:endnote>
  <w:endnote w:type="continuationSeparator" w:id="0">
    <w:p w14:paraId="7877D50A" w14:textId="77777777" w:rsidR="002D724F" w:rsidRDefault="002D724F" w:rsidP="0094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786A" w14:textId="77777777" w:rsidR="00FE0C7F" w:rsidRDefault="00FE0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794D" w14:textId="78D6641B" w:rsidR="00EF2234" w:rsidRPr="00FE0C7F" w:rsidRDefault="00EF2234" w:rsidP="00EF2234">
    <w:pPr>
      <w:spacing w:before="120"/>
      <w:jc w:val="center"/>
      <w:rPr>
        <w:sz w:val="18"/>
        <w:szCs w:val="18"/>
      </w:rPr>
    </w:pPr>
    <w:r w:rsidRPr="00FE0C7F">
      <w:rPr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11C061B" wp14:editId="5984119F">
          <wp:simplePos x="0" y="0"/>
          <wp:positionH relativeFrom="margin">
            <wp:posOffset>2800350</wp:posOffset>
          </wp:positionH>
          <wp:positionV relativeFrom="paragraph">
            <wp:posOffset>-265430</wp:posOffset>
          </wp:positionV>
          <wp:extent cx="2324100" cy="462915"/>
          <wp:effectExtent l="0" t="0" r="0" b="0"/>
          <wp:wrapTopAndBottom/>
          <wp:docPr id="3" name="image2.png" descr="Oklahoma Works/American Job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41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C7F">
      <w:rPr>
        <w:sz w:val="18"/>
        <w:szCs w:val="18"/>
      </w:rPr>
      <w:t>Equal opportunity employment/program. Auxiliary aids and services are available upon request to individuals with disabilities.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7781" w14:textId="77777777" w:rsidR="00FE0C7F" w:rsidRPr="00FE0C7F" w:rsidRDefault="00FE0C7F" w:rsidP="00FE0C7F">
    <w:pPr>
      <w:spacing w:before="120"/>
      <w:jc w:val="center"/>
      <w:rPr>
        <w:sz w:val="18"/>
        <w:szCs w:val="18"/>
      </w:rPr>
    </w:pPr>
    <w:r w:rsidRPr="00FE0C7F">
      <w:rPr>
        <w:noProof/>
        <w:sz w:val="18"/>
        <w:szCs w:val="18"/>
      </w:rPr>
      <w:drawing>
        <wp:anchor distT="0" distB="0" distL="0" distR="0" simplePos="0" relativeHeight="251665408" behindDoc="0" locked="0" layoutInCell="1" allowOverlap="1" wp14:anchorId="4466788A" wp14:editId="2A2B1688">
          <wp:simplePos x="0" y="0"/>
          <wp:positionH relativeFrom="margin">
            <wp:posOffset>2800350</wp:posOffset>
          </wp:positionH>
          <wp:positionV relativeFrom="paragraph">
            <wp:posOffset>-265430</wp:posOffset>
          </wp:positionV>
          <wp:extent cx="2324100" cy="462915"/>
          <wp:effectExtent l="0" t="0" r="0" b="0"/>
          <wp:wrapTopAndBottom/>
          <wp:docPr id="4" name="image2.png" descr="Oklahoma Works/American Job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41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C7F">
      <w:rPr>
        <w:sz w:val="18"/>
        <w:szCs w:val="18"/>
      </w:rPr>
      <w:t>Equal opportunity employment/program. Auxiliary aids and services are available upon request to individuals with disabilities.</w:t>
    </w:r>
  </w:p>
  <w:p w14:paraId="08609449" w14:textId="77777777" w:rsidR="00FE0C7F" w:rsidRDefault="00FE0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3A8D" w14:textId="77777777" w:rsidR="002D724F" w:rsidRDefault="002D724F" w:rsidP="009412D2">
      <w:pPr>
        <w:spacing w:after="0" w:line="240" w:lineRule="auto"/>
      </w:pPr>
      <w:r>
        <w:separator/>
      </w:r>
    </w:p>
  </w:footnote>
  <w:footnote w:type="continuationSeparator" w:id="0">
    <w:p w14:paraId="00765D3C" w14:textId="77777777" w:rsidR="002D724F" w:rsidRDefault="002D724F" w:rsidP="0094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DFCC" w14:textId="77777777" w:rsidR="00FE0C7F" w:rsidRDefault="00FE0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E68D" w14:textId="4CD9F2E7" w:rsidR="00FE0C7F" w:rsidRDefault="00FE0C7F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604872D7" wp14:editId="0EC7FB24">
          <wp:simplePos x="0" y="0"/>
          <wp:positionH relativeFrom="margin">
            <wp:posOffset>2714625</wp:posOffset>
          </wp:positionH>
          <wp:positionV relativeFrom="paragraph">
            <wp:posOffset>-228600</wp:posOffset>
          </wp:positionV>
          <wp:extent cx="2247900" cy="683260"/>
          <wp:effectExtent l="0" t="0" r="0" b="2540"/>
          <wp:wrapTopAndBottom/>
          <wp:docPr id="2" name="image1.png" descr="Northeast Workforce Development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79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5212" w14:textId="3099D504" w:rsidR="00EF2234" w:rsidRDefault="00EF2234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88DC921" wp14:editId="2DF119C2">
          <wp:simplePos x="0" y="0"/>
          <wp:positionH relativeFrom="margin">
            <wp:posOffset>2733675</wp:posOffset>
          </wp:positionH>
          <wp:positionV relativeFrom="paragraph">
            <wp:posOffset>-200025</wp:posOffset>
          </wp:positionV>
          <wp:extent cx="2257425" cy="686435"/>
          <wp:effectExtent l="0" t="0" r="9525" b="0"/>
          <wp:wrapTopAndBottom/>
          <wp:docPr id="1" name="image1.png" descr="Northeast Workforce Development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74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2C3F"/>
    <w:multiLevelType w:val="hybridMultilevel"/>
    <w:tmpl w:val="AD2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475EB5"/>
    <w:multiLevelType w:val="hybridMultilevel"/>
    <w:tmpl w:val="E11A420C"/>
    <w:lvl w:ilvl="0" w:tplc="7F72AE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DD076"/>
    <w:rsid w:val="000002EF"/>
    <w:rsid w:val="000471E3"/>
    <w:rsid w:val="00063D3F"/>
    <w:rsid w:val="000D60D3"/>
    <w:rsid w:val="001344B2"/>
    <w:rsid w:val="00147F8D"/>
    <w:rsid w:val="001E2A4E"/>
    <w:rsid w:val="001F6F97"/>
    <w:rsid w:val="002844E3"/>
    <w:rsid w:val="002D0617"/>
    <w:rsid w:val="002D209D"/>
    <w:rsid w:val="002D6B12"/>
    <w:rsid w:val="002D724F"/>
    <w:rsid w:val="003649CA"/>
    <w:rsid w:val="00380BEF"/>
    <w:rsid w:val="003B69F6"/>
    <w:rsid w:val="003B6BDA"/>
    <w:rsid w:val="00402345"/>
    <w:rsid w:val="004203C8"/>
    <w:rsid w:val="00452DD1"/>
    <w:rsid w:val="00456256"/>
    <w:rsid w:val="004806C7"/>
    <w:rsid w:val="00481B68"/>
    <w:rsid w:val="004F408E"/>
    <w:rsid w:val="00502A5E"/>
    <w:rsid w:val="00524911"/>
    <w:rsid w:val="005534E4"/>
    <w:rsid w:val="00596A3E"/>
    <w:rsid w:val="005D6BD0"/>
    <w:rsid w:val="00661EBE"/>
    <w:rsid w:val="00696695"/>
    <w:rsid w:val="006B4071"/>
    <w:rsid w:val="006E7F35"/>
    <w:rsid w:val="00747BD9"/>
    <w:rsid w:val="00760C2D"/>
    <w:rsid w:val="00773194"/>
    <w:rsid w:val="00777845"/>
    <w:rsid w:val="007C19B1"/>
    <w:rsid w:val="007F7634"/>
    <w:rsid w:val="00807E9A"/>
    <w:rsid w:val="00843593"/>
    <w:rsid w:val="00894A2E"/>
    <w:rsid w:val="008D3F86"/>
    <w:rsid w:val="009412D2"/>
    <w:rsid w:val="009C04C5"/>
    <w:rsid w:val="009C19BE"/>
    <w:rsid w:val="00A03A28"/>
    <w:rsid w:val="00A1061C"/>
    <w:rsid w:val="00A31498"/>
    <w:rsid w:val="00A93F18"/>
    <w:rsid w:val="00AB4829"/>
    <w:rsid w:val="00C04C09"/>
    <w:rsid w:val="00C17DB3"/>
    <w:rsid w:val="00C271F5"/>
    <w:rsid w:val="00C4033D"/>
    <w:rsid w:val="00C83844"/>
    <w:rsid w:val="00CE3AC0"/>
    <w:rsid w:val="00CF39EB"/>
    <w:rsid w:val="00D13DEC"/>
    <w:rsid w:val="00D52C49"/>
    <w:rsid w:val="00DC29F3"/>
    <w:rsid w:val="00DC4E60"/>
    <w:rsid w:val="00DD133F"/>
    <w:rsid w:val="00EE26BA"/>
    <w:rsid w:val="00EF2234"/>
    <w:rsid w:val="00F03C0F"/>
    <w:rsid w:val="00F320B8"/>
    <w:rsid w:val="00F34A6F"/>
    <w:rsid w:val="00FE0C7F"/>
    <w:rsid w:val="00FF6F7A"/>
    <w:rsid w:val="58CD2C71"/>
    <w:rsid w:val="5F9DD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D076"/>
  <w15:chartTrackingRefBased/>
  <w15:docId w15:val="{912A4D9E-F03F-4148-A505-D1FD308F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26BA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61E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D2"/>
  </w:style>
  <w:style w:type="paragraph" w:styleId="Footer">
    <w:name w:val="footer"/>
    <w:basedOn w:val="Normal"/>
    <w:link w:val="FooterChar"/>
    <w:uiPriority w:val="99"/>
    <w:unhideWhenUsed/>
    <w:rsid w:val="0094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mhc.net" TargetMode="External"/><Relationship Id="rId13" Type="http://schemas.openxmlformats.org/officeDocument/2006/relationships/hyperlink" Target="https://www.okcommerce.gov/covid19/" TargetMode="External"/><Relationship Id="rId18" Type="http://schemas.openxmlformats.org/officeDocument/2006/relationships/hyperlink" Target="https://onenet.net/internet-resources-for-oklahoma-residents-during-public-health-emergenc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okfoodbank.org/" TargetMode="External"/><Relationship Id="rId12" Type="http://schemas.openxmlformats.org/officeDocument/2006/relationships/hyperlink" Target="https://findhelp.org/" TargetMode="External"/><Relationship Id="rId17" Type="http://schemas.openxmlformats.org/officeDocument/2006/relationships/hyperlink" Target="http://www.oklegalconnect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ba.gov/funding-programs/loans/coronavirus-relief-options/paycheck-protection-progra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211oklahoma.org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eterans.usnlx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211.org/" TargetMode="External"/><Relationship Id="rId19" Type="http://schemas.openxmlformats.org/officeDocument/2006/relationships/hyperlink" Target="http://www.OKDHSLi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mentalhealth.org" TargetMode="External"/><Relationship Id="rId14" Type="http://schemas.openxmlformats.org/officeDocument/2006/relationships/hyperlink" Target="https://nvti.us15.list-manage.com/track/click?u=594be144793809c13c7c45c71&amp;id=a3738c87d3&amp;e=de52cb99d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Thompson</dc:creator>
  <cp:keywords/>
  <dc:description/>
  <cp:lastModifiedBy>Lorri</cp:lastModifiedBy>
  <cp:revision>2</cp:revision>
  <dcterms:created xsi:type="dcterms:W3CDTF">2020-04-30T15:49:00Z</dcterms:created>
  <dcterms:modified xsi:type="dcterms:W3CDTF">2020-04-30T15:49:00Z</dcterms:modified>
</cp:coreProperties>
</file>